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FF0000"/>
          <w:sz w:val="44"/>
        </w:rPr>
      </w:pPr>
      <w:r>
        <w:rPr>
          <w:rFonts w:eastAsia="黑体"/>
          <w:color w:val="FF0000"/>
          <w:sz w:val="44"/>
        </w:rPr>
        <w:t>中国证券监督管理委员会</w:t>
      </w:r>
      <w:r>
        <w:rPr>
          <w:rFonts w:hint="eastAsia" w:eastAsia="黑体"/>
          <w:color w:val="FF0000"/>
          <w:sz w:val="44"/>
        </w:rPr>
        <w:t>江西监管局</w:t>
      </w:r>
    </w:p>
    <w:p>
      <w:pPr>
        <w:jc w:val="center"/>
        <w:rPr>
          <w:rFonts w:eastAsia="华文中宋"/>
          <w:b/>
          <w:color w:val="FF0000"/>
          <w:spacing w:val="-50"/>
          <w:sz w:val="72"/>
        </w:rPr>
      </w:pPr>
      <w:r>
        <w:rPr>
          <w:rFonts w:eastAsia="华文中宋"/>
          <w:b/>
          <w:color w:val="FF0000"/>
          <w:spacing w:val="-50"/>
          <w:sz w:val="72"/>
        </w:rPr>
        <w:t>行 政 监 管 措 施 决 定 书</w:t>
      </w: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0"/>
          <w:u w:val="single" w:color="FF0000"/>
        </w:rPr>
        <w:t xml:space="preserve">                                                      </w:t>
      </w:r>
      <w:r>
        <w:rPr>
          <w:rFonts w:hint="eastAsia" w:eastAsia="仿宋_GB2312"/>
          <w:sz w:val="30"/>
          <w:u w:val="single" w:color="FF0000"/>
          <w:lang w:val="en-US" w:eastAsia="zh-CN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Microsoft Sans Serif"/>
          <w:b/>
          <w:bCs/>
          <w:kern w:val="0"/>
          <w:sz w:val="44"/>
        </w:rPr>
      </w:pPr>
      <w:r>
        <w:rPr>
          <w:rFonts w:hint="eastAsia" w:ascii="宋体" w:hAnsi="宋体" w:eastAsia="宋体" w:cs="Microsoft Sans Serif"/>
          <w:b/>
          <w:bCs/>
          <w:kern w:val="0"/>
          <w:sz w:val="44"/>
        </w:rPr>
        <w:t>关于对返利网数字科技股份有限公司及</w:t>
      </w:r>
    </w:p>
    <w:p>
      <w:pPr>
        <w:jc w:val="center"/>
        <w:rPr>
          <w:rFonts w:hint="eastAsia" w:ascii="宋体" w:hAnsi="宋体" w:eastAsia="宋体" w:cs="Microsoft Sans Serif"/>
          <w:b/>
          <w:bCs/>
          <w:sz w:val="44"/>
        </w:rPr>
      </w:pPr>
      <w:r>
        <w:rPr>
          <w:rFonts w:hint="eastAsia" w:ascii="宋体" w:hAnsi="宋体" w:eastAsia="宋体" w:cs="Microsoft Sans Serif"/>
          <w:b/>
          <w:bCs/>
          <w:kern w:val="0"/>
          <w:sz w:val="44"/>
        </w:rPr>
        <w:t>葛永昌、隗元元</w:t>
      </w:r>
      <w:r>
        <w:rPr>
          <w:rFonts w:hint="eastAsia" w:ascii="宋体" w:hAnsi="宋体" w:eastAsia="宋体" w:cs="Microsoft Sans Serif"/>
          <w:b/>
          <w:bCs/>
          <w:sz w:val="44"/>
        </w:rPr>
        <w:t>采取</w:t>
      </w:r>
      <w:r>
        <w:rPr>
          <w:rFonts w:hint="eastAsia" w:ascii="宋体" w:hAnsi="宋体" w:cs="Microsoft Sans Serif"/>
          <w:b/>
          <w:bCs/>
          <w:sz w:val="44"/>
          <w:lang w:eastAsia="zh-CN"/>
        </w:rPr>
        <w:t>出具</w:t>
      </w:r>
      <w:r>
        <w:rPr>
          <w:rFonts w:hint="eastAsia" w:ascii="宋体" w:hAnsi="宋体" w:eastAsia="宋体" w:cs="Microsoft Sans Serif"/>
          <w:b/>
          <w:bCs/>
          <w:sz w:val="44"/>
        </w:rPr>
        <w:t>警示函措施的决定</w:t>
      </w:r>
    </w:p>
    <w:p>
      <w:pPr>
        <w:pStyle w:val="5"/>
        <w:shd w:val="clear" w:color="auto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highlight w:val="none"/>
        </w:rPr>
      </w:pPr>
    </w:p>
    <w:p>
      <w:pPr>
        <w:pStyle w:val="5"/>
        <w:shd w:val="clear" w:color="auto"/>
        <w:spacing w:before="0" w:beforeAutospacing="0" w:after="0" w:afterAutospacing="0" w:line="480" w:lineRule="atLeas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返利网数字科技股份有限公司、葛永昌、隗元元：</w:t>
      </w: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月25日，返利网数字科技股份有限公司（以下简称公司）披露《关于2024年第一季度财务报告会计差错更正的公告》，对披露的2024年第一季度相关定期报告财务数据进行更正。上述事项反映出公司此前披露的相关报告财务信息不准确。</w:t>
      </w: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司上述行为违反了《上市公司信息披露管理办法》（证监会令第182号）第三条第一款的规定。公司董事长和总经理葛永昌、财务负责人隗元元违反了《上市公司信息披露管理办法》第四条、第五十一条第三款规定，对上述违规行为负有主要责任。</w:t>
      </w: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根据《上市公司信息披露管理办法》第五十二条的规定，我局决定对返利网数字科技股份有限公司、葛永昌、隗元元采取出具警示函的行政监管措施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并将相关情况记入证券期货市场诚信档案。</w:t>
      </w: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对本监督管理措施不服,可在收到本决定书之日起60日内向中国证券监督管理委员会提出行政复议申请,也可在收到本决定书之日起6个月内向有管辖权的人民法院提起诉讼。复议与诉讼期间,上述监督管理措施不停止执行。</w:t>
      </w: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shd w:val="clear" w:color="auto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shd w:val="clear" w:color="auto"/>
        <w:spacing w:before="0" w:beforeAutospacing="0" w:after="0" w:afterAutospacing="0" w:line="480" w:lineRule="atLeast"/>
        <w:ind w:right="320"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江西证监局</w:t>
      </w:r>
    </w:p>
    <w:p>
      <w:pPr>
        <w:jc w:val="right"/>
        <w:rPr>
          <w:sz w:val="10"/>
          <w:szCs w:val="1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2025年6月12日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Sans Serif">
    <w:altName w:val="DejaVu Sans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7E5810"/>
    <w:rsid w:val="2FB6C39E"/>
    <w:rsid w:val="6C27A670"/>
    <w:rsid w:val="6DBF809F"/>
    <w:rsid w:val="75672B06"/>
    <w:rsid w:val="75F75301"/>
    <w:rsid w:val="7F7F0394"/>
    <w:rsid w:val="8EB73467"/>
    <w:rsid w:val="96BC57BC"/>
    <w:rsid w:val="B17E5810"/>
    <w:rsid w:val="BDC03DBB"/>
    <w:rsid w:val="D77B9563"/>
    <w:rsid w:val="DE9FC8E4"/>
    <w:rsid w:val="E3BFDC92"/>
    <w:rsid w:val="EEFD8781"/>
    <w:rsid w:val="F7DFBE13"/>
    <w:rsid w:val="FDFA72C1"/>
    <w:rsid w:val="FED7D533"/>
    <w:rsid w:val="FFB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2025-06-07T17:42:00Z</dcterms:created>
  <dc:creator>陈燕</dc:creator>
  <cp:lastModifiedBy>uos</cp:lastModifiedBy>
  <dcterms:modified xsi:type="dcterms:W3CDTF">2025-06-13T16:07:38Z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7EC58E8D0615A9E25C5D42684D07C1BA</vt:lpwstr>
  </property>
</Properties>
</file>