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黑体"/>
          <w:color w:val="FF0000"/>
          <w:sz w:val="44"/>
        </w:rPr>
      </w:pPr>
      <w:r>
        <w:rPr>
          <w:rFonts w:eastAsia="黑体"/>
          <w:color w:val="FF0000"/>
          <w:sz w:val="44"/>
        </w:rPr>
        <w:t>中国证券监督管理委员会</w:t>
      </w:r>
      <w:r>
        <w:rPr>
          <w:rFonts w:hint="eastAsia" w:eastAsia="黑体"/>
          <w:color w:val="FF0000"/>
          <w:sz w:val="44"/>
        </w:rPr>
        <w:t>江西监管局</w:t>
      </w:r>
    </w:p>
    <w:p>
      <w:pPr>
        <w:jc w:val="center"/>
        <w:rPr>
          <w:rFonts w:eastAsia="华文中宋"/>
          <w:b/>
          <w:color w:val="FF0000"/>
          <w:spacing w:val="-50"/>
          <w:sz w:val="72"/>
        </w:rPr>
      </w:pPr>
      <w:r>
        <w:rPr>
          <w:rFonts w:eastAsia="华文中宋"/>
          <w:b/>
          <w:color w:val="FF0000"/>
          <w:spacing w:val="-50"/>
          <w:sz w:val="72"/>
        </w:rPr>
        <w:t>行 政 监 管 措 施 决 定 书</w:t>
      </w:r>
    </w:p>
    <w:p>
      <w:pPr>
        <w:jc w:val="center"/>
        <w:rPr>
          <w:rFonts w:eastAsia="仿宋_GB2312"/>
          <w:sz w:val="30"/>
        </w:rPr>
      </w:pPr>
    </w:p>
    <w:p>
      <w:pPr>
        <w:jc w:val="center"/>
        <w:rPr>
          <w:rFonts w:eastAsia="华文中宋"/>
          <w:b/>
          <w:sz w:val="52"/>
        </w:rPr>
      </w:pPr>
      <w:r>
        <w:rPr>
          <w:rFonts w:hint="eastAsia" w:ascii="仿宋_GB2312" w:hAnsi="仿宋_GB2312" w:eastAsia="仿宋_GB2312" w:cs="仿宋_GB2312"/>
          <w:sz w:val="30"/>
        </w:rPr>
        <w:t>〔202</w:t>
      </w:r>
      <w:r>
        <w:rPr>
          <w:rFonts w:hint="eastAsia" w:ascii="仿宋_GB2312" w:hAnsi="仿宋_GB2312" w:eastAsia="仿宋_GB2312" w:cs="仿宋_GB2312"/>
          <w:sz w:val="30"/>
          <w:lang w:val="en-US" w:eastAsia="zh-CN"/>
        </w:rPr>
        <w:t>6</w:t>
      </w:r>
      <w:r>
        <w:rPr>
          <w:rFonts w:hint="eastAsia" w:ascii="仿宋_GB2312" w:hAnsi="仿宋_GB2312" w:eastAsia="仿宋_GB2312" w:cs="仿宋_GB2312"/>
          <w:sz w:val="30"/>
        </w:rPr>
        <w:t>〕</w:t>
      </w:r>
      <w:r>
        <w:rPr>
          <w:rFonts w:hint="eastAsia" w:ascii="仿宋_GB2312" w:hAnsi="仿宋_GB2312" w:eastAsia="仿宋_GB2312" w:cs="仿宋_GB2312"/>
          <w:sz w:val="30"/>
          <w:lang w:val="en-US" w:eastAsia="zh-CN"/>
        </w:rPr>
        <w:t>6</w:t>
      </w:r>
      <w:r>
        <w:rPr>
          <w:rFonts w:hint="eastAsia" w:ascii="仿宋_GB2312" w:hAnsi="仿宋_GB2312" w:eastAsia="仿宋_GB2312" w:cs="仿宋_GB2312"/>
          <w:sz w:val="30"/>
        </w:rPr>
        <w:t>号</w:t>
      </w:r>
    </w:p>
    <w:p>
      <w:pPr>
        <w:rPr>
          <w:rFonts w:hint="default" w:eastAsia="仿宋_GB2312"/>
          <w:sz w:val="30"/>
          <w:u w:val="single"/>
          <w:lang w:val="en-US"/>
        </w:rPr>
      </w:pPr>
      <w:r>
        <w:rPr>
          <w:rFonts w:eastAsia="仿宋_GB2312"/>
          <w:color w:val="FF0000"/>
          <w:sz w:val="30"/>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44"/>
          <w:szCs w:val="44"/>
          <w:lang w:val="en-US" w:eastAsia="zh-CN"/>
        </w:rPr>
      </w:pPr>
    </w:p>
    <w:p>
      <w:pPr>
        <w:keepNext w:val="0"/>
        <w:keepLines w:val="0"/>
        <w:pageBreakBefore w:val="0"/>
        <w:widowControl w:val="0"/>
        <w:tabs>
          <w:tab w:val="left" w:pos="42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44"/>
          <w:szCs w:val="44"/>
          <w:lang w:eastAsia="zh-CN"/>
        </w:rPr>
      </w:pPr>
      <w:r>
        <w:rPr>
          <w:rFonts w:hint="eastAsia" w:ascii="宋体" w:hAnsi="宋体" w:eastAsia="宋体" w:cs="宋体"/>
          <w:b/>
          <w:bCs/>
          <w:sz w:val="44"/>
          <w:szCs w:val="44"/>
          <w:lang w:val="en-US" w:eastAsia="zh-CN"/>
        </w:rPr>
        <w:t>江西证监局关于对</w:t>
      </w:r>
      <w:r>
        <w:rPr>
          <w:rFonts w:hint="eastAsia" w:ascii="宋体" w:hAnsi="宋体" w:eastAsia="宋体" w:cs="宋体"/>
          <w:b/>
          <w:bCs/>
          <w:sz w:val="44"/>
          <w:szCs w:val="44"/>
          <w:lang w:eastAsia="zh-CN"/>
        </w:rPr>
        <w:t>共青城磐石投资管理</w:t>
      </w:r>
    </w:p>
    <w:p>
      <w:pPr>
        <w:keepNext w:val="0"/>
        <w:keepLines w:val="0"/>
        <w:pageBreakBefore w:val="0"/>
        <w:widowControl w:val="0"/>
        <w:tabs>
          <w:tab w:val="left" w:pos="420"/>
        </w:tabs>
        <w:kinsoku/>
        <w:wordWrap/>
        <w:overflowPunct/>
        <w:topLinePunct w:val="0"/>
        <w:autoSpaceDE/>
        <w:autoSpaceDN/>
        <w:bidi w:val="0"/>
        <w:adjustRightInd/>
        <w:snapToGrid/>
        <w:spacing w:line="240" w:lineRule="auto"/>
        <w:jc w:val="center"/>
        <w:textAlignment w:val="auto"/>
        <w:rPr>
          <w:rFonts w:hint="eastAsia" w:ascii="宋体" w:hAnsi="宋体" w:cs="宋体"/>
          <w:b/>
          <w:bCs/>
          <w:sz w:val="44"/>
          <w:szCs w:val="44"/>
          <w:lang w:val="en-US" w:eastAsia="zh-CN"/>
        </w:rPr>
      </w:pPr>
      <w:r>
        <w:rPr>
          <w:rFonts w:hint="eastAsia" w:ascii="宋体" w:hAnsi="宋体" w:eastAsia="宋体" w:cs="宋体"/>
          <w:b/>
          <w:bCs/>
          <w:sz w:val="44"/>
          <w:szCs w:val="44"/>
          <w:lang w:eastAsia="zh-CN"/>
        </w:rPr>
        <w:t>合伙企业</w:t>
      </w:r>
      <w:r>
        <w:rPr>
          <w:rFonts w:hint="eastAsia" w:ascii="宋体" w:hAnsi="宋体" w:cs="宋体"/>
          <w:b/>
          <w:bCs/>
          <w:sz w:val="44"/>
          <w:szCs w:val="44"/>
          <w:lang w:eastAsia="zh-CN"/>
        </w:rPr>
        <w:t>（有限合伙）</w:t>
      </w:r>
      <w:r>
        <w:rPr>
          <w:rFonts w:hint="eastAsia" w:ascii="宋体" w:hAnsi="宋体" w:cs="宋体"/>
          <w:b/>
          <w:bCs/>
          <w:sz w:val="44"/>
          <w:szCs w:val="44"/>
          <w:lang w:val="en-US" w:eastAsia="zh-CN"/>
        </w:rPr>
        <w:t>采取责令改正</w:t>
      </w:r>
    </w:p>
    <w:p>
      <w:pPr>
        <w:keepNext w:val="0"/>
        <w:keepLines w:val="0"/>
        <w:pageBreakBefore w:val="0"/>
        <w:widowControl w:val="0"/>
        <w:tabs>
          <w:tab w:val="left" w:pos="42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措施的决定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共青城磐石投资管理合伙企业（有限合伙）：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经查，你企业存在私募基金企业变更登记不及时、未按规定向中国证券投资基金业协会报送信息、未按规定向投资者披露信息、未按合同约定运作</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投资者适当性管理不到位、未妥善保存基金资料、不同投资者签订的合伙协议存在差异等问题。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000000"/>
          <w:sz w:val="32"/>
          <w:szCs w:val="24"/>
          <w:lang w:val="en-US" w:eastAsia="zh-CN" w:bidi="ar-SA"/>
        </w:rPr>
        <w:t>上述行为违反了《私募投资基金监督管理暂行办法》（证监会令第105号）</w:t>
      </w:r>
      <w:r>
        <w:rPr>
          <w:rFonts w:hint="eastAsia" w:ascii="仿宋_GB2312" w:eastAsia="仿宋_GB2312"/>
          <w:b w:val="0"/>
          <w:bCs w:val="0"/>
          <w:color w:val="auto"/>
          <w:sz w:val="32"/>
          <w:szCs w:val="32"/>
          <w:lang w:val="en-US" w:eastAsia="zh-CN"/>
        </w:rPr>
        <w:t>第四条第一款、第十三条第二款、第十六条第一款、第二十四条、</w:t>
      </w:r>
      <w:r>
        <w:rPr>
          <w:rFonts w:hint="eastAsia" w:ascii="仿宋_GB2312" w:hAnsi="仿宋_GB2312" w:eastAsia="仿宋_GB2312" w:cs="仿宋_GB2312"/>
          <w:color w:val="000000"/>
          <w:sz w:val="32"/>
          <w:szCs w:val="24"/>
          <w:lang w:val="en-US" w:eastAsia="zh-CN" w:bidi="ar-SA"/>
        </w:rPr>
        <w:t>第二十五条第一款、</w:t>
      </w:r>
      <w:r>
        <w:rPr>
          <w:rFonts w:hint="eastAsia" w:ascii="仿宋_GB2312" w:eastAsia="仿宋_GB2312"/>
          <w:b w:val="0"/>
          <w:bCs w:val="0"/>
          <w:color w:val="auto"/>
          <w:sz w:val="32"/>
          <w:szCs w:val="32"/>
          <w:lang w:val="en-US" w:eastAsia="zh-CN"/>
        </w:rPr>
        <w:t>第二十六条</w:t>
      </w:r>
      <w:r>
        <w:rPr>
          <w:rFonts w:hint="eastAsia" w:ascii="仿宋_GB2312" w:hAnsi="仿宋_GB2312" w:eastAsia="仿宋_GB2312" w:cs="仿宋_GB2312"/>
          <w:color w:val="000000"/>
          <w:sz w:val="32"/>
          <w:szCs w:val="24"/>
          <w:lang w:val="en-US" w:eastAsia="zh-CN" w:bidi="ar-SA"/>
        </w:rPr>
        <w:t>的规定，</w:t>
      </w:r>
      <w:r>
        <w:rPr>
          <w:rFonts w:hint="eastAsia" w:ascii="仿宋_GB2312" w:eastAsia="仿宋_GB2312"/>
          <w:b w:val="0"/>
          <w:bCs w:val="0"/>
          <w:color w:val="auto"/>
          <w:sz w:val="32"/>
          <w:szCs w:val="32"/>
          <w:lang w:val="en-US" w:eastAsia="zh-CN"/>
        </w:rPr>
        <w:t>《关于加强私募投资基金监管的若干规定》（证监会公告〔2020〕71号）第九条第一款第五项及第八项的规定</w:t>
      </w:r>
      <w:r>
        <w:rPr>
          <w:rFonts w:hint="eastAsia" w:ascii="仿宋_GB2312" w:hAnsi="仿宋_GB2312" w:eastAsia="仿宋_GB2312" w:cs="仿宋_GB2312"/>
          <w:color w:val="000000"/>
          <w:sz w:val="32"/>
          <w:szCs w:val="24"/>
          <w:lang w:val="en-US" w:eastAsia="zh-CN" w:bidi="ar-SA"/>
        </w:rPr>
        <w:t>。</w:t>
      </w:r>
      <w:r>
        <w:rPr>
          <w:rFonts w:hint="eastAsia" w:ascii="仿宋_GB2312" w:hAnsi="仿宋_GB2312" w:eastAsia="仿宋_GB2312" w:cs="仿宋_GB2312"/>
          <w:color w:val="000000"/>
          <w:sz w:val="32"/>
          <w:szCs w:val="32"/>
          <w:lang w:val="en-US" w:eastAsia="zh-CN"/>
        </w:rPr>
        <w:t>根据《私募投资基金监督管理暂行办法》第三十三条、《</w:t>
      </w:r>
      <w:r>
        <w:rPr>
          <w:rFonts w:hint="eastAsia" w:ascii="仿宋_GB2312" w:eastAsia="仿宋_GB2312"/>
          <w:b w:val="0"/>
          <w:bCs w:val="0"/>
          <w:color w:val="auto"/>
          <w:sz w:val="32"/>
          <w:szCs w:val="32"/>
          <w:lang w:val="en-US" w:eastAsia="zh-CN"/>
        </w:rPr>
        <w:t>关于加强私募投资基金监管的若干规定</w:t>
      </w:r>
      <w:r>
        <w:rPr>
          <w:rFonts w:hint="eastAsia" w:ascii="仿宋_GB2312" w:hAnsi="仿宋_GB2312" w:eastAsia="仿宋_GB2312" w:cs="仿宋_GB2312"/>
          <w:color w:val="000000"/>
          <w:sz w:val="32"/>
          <w:szCs w:val="32"/>
          <w:lang w:val="en-US" w:eastAsia="zh-CN"/>
        </w:rPr>
        <w:t>》第十三条第一款、第十四条第三款第三项规定，我局决定对你企业采取责令改正的行政监管措施并记入证券期货市场诚信档案。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24"/>
          <w:lang w:val="en-US" w:eastAsia="zh-CN" w:bidi="ar-SA"/>
        </w:rPr>
      </w:pPr>
      <w:r>
        <w:rPr>
          <w:rFonts w:hint="eastAsia" w:ascii="仿宋_GB2312" w:hAnsi="仿宋_GB2312" w:eastAsia="仿宋_GB2312" w:cs="仿宋_GB2312"/>
          <w:color w:val="auto"/>
          <w:sz w:val="32"/>
          <w:szCs w:val="24"/>
          <w:lang w:val="en-US" w:eastAsia="zh-CN" w:bidi="ar-SA"/>
        </w:rPr>
        <w:t>你企业应当切实履行好私募基金管理人的义务和责任，相关从业人员应加强有关法律法规和行业自律规则的学习，增强合规守法意识，恪守职业道德和行为规范，维护投资者合法权益。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24"/>
          <w:lang w:val="en-US" w:eastAsia="zh-CN" w:bidi="ar-SA"/>
        </w:rPr>
      </w:pPr>
      <w:r>
        <w:rPr>
          <w:rFonts w:hint="eastAsia" w:ascii="仿宋_GB2312" w:hAnsi="仿宋_GB2312" w:eastAsia="仿宋_GB2312" w:cs="仿宋_GB2312"/>
          <w:color w:val="auto"/>
          <w:sz w:val="32"/>
          <w:szCs w:val="24"/>
          <w:lang w:val="en-US" w:eastAsia="zh-CN" w:bidi="ar-SA"/>
        </w:rPr>
        <w:t>你企业应当在</w:t>
      </w:r>
      <w:r>
        <w:rPr>
          <w:rFonts w:hint="eastAsia" w:ascii="仿宋_GB2312" w:hAnsi="仿宋_GB2312" w:eastAsia="仿宋_GB2312" w:cs="仿宋_GB2312"/>
          <w:b w:val="0"/>
          <w:bCs w:val="0"/>
          <w:color w:val="auto"/>
          <w:sz w:val="32"/>
          <w:szCs w:val="24"/>
          <w:lang w:val="en-US" w:eastAsia="zh-CN" w:bidi="ar-SA"/>
        </w:rPr>
        <w:t>收到本决定书之日起30日内</w:t>
      </w:r>
      <w:r>
        <w:rPr>
          <w:rFonts w:hint="eastAsia" w:ascii="仿宋_GB2312" w:hAnsi="仿宋_GB2312" w:eastAsia="仿宋_GB2312" w:cs="仿宋_GB2312"/>
          <w:color w:val="auto"/>
          <w:sz w:val="32"/>
          <w:szCs w:val="24"/>
          <w:lang w:val="en-US" w:eastAsia="zh-CN" w:bidi="ar-SA"/>
        </w:rPr>
        <w:t>完成整改，并向我局提交书面报告，我局将视情况组织检查验收。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24"/>
          <w:lang w:val="en-US" w:eastAsia="zh-CN" w:bidi="ar-SA"/>
        </w:rPr>
      </w:pPr>
      <w:r>
        <w:rPr>
          <w:rFonts w:hint="eastAsia" w:ascii="仿宋_GB2312" w:hAnsi="仿宋_GB2312" w:eastAsia="仿宋_GB2312" w:cs="仿宋_GB2312"/>
          <w:color w:val="auto"/>
          <w:sz w:val="32"/>
          <w:szCs w:val="24"/>
          <w:lang w:val="en-US" w:eastAsia="zh-CN" w:bidi="ar-SA"/>
        </w:rPr>
        <w:t>如对本监督管理措施不服，可在收到本决定书之日起60日内向中国证券监督管理委员会提出行政复议申请，也可以在收到本决定书之日起6个月内向有管辖权的人民法院提起诉讼。复议与诉讼期间，上述监督管理措施不停止执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eastAsia" w:ascii="仿宋_GB2312" w:hAnsi="仿宋_GB2312" w:eastAsia="仿宋_GB2312" w:cs="仿宋_GB2312"/>
          <w:sz w:val="32"/>
          <w:szCs w:val="24"/>
          <w:lang w:val="en-US" w:eastAsia="zh-CN" w:bidi="ar-SA"/>
        </w:rPr>
      </w:pPr>
      <w:r>
        <w:rPr>
          <w:rFonts w:hint="eastAsia" w:ascii="仿宋_GB2312" w:hAnsi="仿宋_GB2312" w:eastAsia="仿宋_GB2312" w:cs="仿宋_GB2312"/>
          <w:sz w:val="32"/>
          <w:szCs w:val="24"/>
          <w:lang w:val="en-US" w:eastAsia="zh-CN" w:bidi="ar-SA"/>
        </w:rPr>
        <w:t xml:space="preserve">                                江西证监局</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24"/>
          <w:lang w:val="en-US" w:eastAsia="zh-CN" w:bidi="ar-SA"/>
        </w:rPr>
      </w:pPr>
      <w:r>
        <w:rPr>
          <w:rFonts w:hint="eastAsia" w:ascii="仿宋_GB2312" w:hAnsi="仿宋_GB2312" w:eastAsia="仿宋_GB2312" w:cs="仿宋_GB2312"/>
          <w:sz w:val="32"/>
          <w:szCs w:val="24"/>
          <w:lang w:val="en-US" w:eastAsia="zh-CN" w:bidi="ar-SA"/>
        </w:rPr>
        <w:t xml:space="preserve">                                     2026年</w:t>
      </w:r>
      <w:r>
        <w:rPr>
          <w:rFonts w:hint="default" w:ascii="仿宋_GB2312" w:hAnsi="仿宋_GB2312" w:eastAsia="仿宋_GB2312" w:cs="仿宋_GB2312"/>
          <w:sz w:val="32"/>
          <w:szCs w:val="24"/>
          <w:lang w:val="en" w:eastAsia="zh-CN" w:bidi="ar-SA"/>
        </w:rPr>
        <w:t>4</w:t>
      </w:r>
      <w:r>
        <w:rPr>
          <w:rFonts w:hint="eastAsia" w:ascii="仿宋_GB2312" w:hAnsi="仿宋_GB2312" w:eastAsia="仿宋_GB2312" w:cs="仿宋_GB2312"/>
          <w:sz w:val="32"/>
          <w:szCs w:val="24"/>
          <w:lang w:val="en-US" w:eastAsia="zh-CN" w:bidi="ar-SA"/>
        </w:rPr>
        <w:t>月7日</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24"/>
          <w:lang w:val="en-US" w:eastAsia="zh-CN" w:bidi="ar-SA"/>
        </w:rPr>
      </w:pPr>
    </w:p>
    <w:p>
      <w:pPr>
        <w:adjustRightInd w:val="0"/>
        <w:snapToGrid w:val="0"/>
        <w:spacing w:line="14" w:lineRule="exact"/>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
    <w:altName w:val="方正楷体_GBK"/>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00"/>
    <w:family w:val="auto"/>
    <w:pitch w:val="default"/>
    <w:sig w:usb0="00000000" w:usb1="00000000" w:usb2="00000000" w:usb3="00000000" w:csb0="0004009F" w:csb1="DFD70000"/>
  </w:font>
  <w:font w:name="仿宋_GB2312">
    <w:altName w:val="方正仿宋_GBK"/>
    <w:panose1 w:val="02010609030101010101"/>
    <w:charset w:val="86"/>
    <w:family w:val="auto"/>
    <w:pitch w:val="default"/>
    <w:sig w:usb0="00000000" w:usb1="00000000" w:usb2="00000000" w:usb3="00000000" w:csb0="00040000" w:csb1="00000000"/>
  </w:font>
  <w:font w:name="华文仿宋">
    <w:altName w:val="汉仪仿宋简"/>
    <w:panose1 w:val="02010600040101010101"/>
    <w:charset w:val="86"/>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汉仪仿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DOqXm5zwAAAAUBAAAPAAAAAAAA&#10;AAEAIAAAADgAAABkcnMvZG93bnJldi54bWxQSwECFAAUAAAACACHTuJAbpSrmcwBAACJAwAADgAA&#10;AAAAAAABACAAAAA0AQAAZHJzL2Uyb0RvYy54bWxQSwUGAAAAAAYABgBZAQAAcgU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7E5901"/>
    <w:rsid w:val="367E5901"/>
    <w:rsid w:val="7F2E2585"/>
    <w:rsid w:val="7FFF99C1"/>
    <w:rsid w:val="9D4B5CFF"/>
    <w:rsid w:val="BBA6B5E0"/>
    <w:rsid w:val="F7A57BB3"/>
    <w:rsid w:val="FD7DD1D6"/>
    <w:rsid w:val="FFCFEF97"/>
    <w:rsid w:val="FFFE5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paragraph" w:styleId="2">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eastAsia="楷体"/>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spacing w:line="240" w:lineRule="auto"/>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2026-04-04T03:24:00Z</dcterms:created>
  <dc:creator>曾永芳</dc:creator>
  <cp:lastModifiedBy>uos</cp:lastModifiedBy>
  <dcterms:modified xsi:type="dcterms:W3CDTF">2026-04-10T10:39:45Z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98B26EFF82EC2DFFC827CF6937E61B9B</vt:lpwstr>
  </property>
</Properties>
</file>