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DE18"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bookmarkStart w:id="0" w:name="quanwen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 w14:paraId="066C9061"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 w14:paraId="5DCFD33E">
      <w:pPr>
        <w:snapToGrid w:val="0"/>
        <w:jc w:val="center"/>
        <w:rPr>
          <w:rFonts w:hint="eastAsia" w:ascii="仿宋_GB2312" w:hAnsi="仿宋_GB2312" w:eastAsia="仿宋_GB2312" w:cs="宋体"/>
          <w:sz w:val="21"/>
          <w:szCs w:val="21"/>
        </w:rPr>
      </w:pPr>
    </w:p>
    <w:p w14:paraId="11FF1085"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49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 w14:paraId="6E71B152"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60288;mso-width-relative:page;mso-height-relative:page;" filled="f" stroked="t" coordsize="21600,21600" o:gfxdata="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wvtZLWAAAACAEAAA8AAAAAAAAAAQAgAAAAIgAAAGRycy9kb3ducmV2&#10;LnhtbFBLAQIUABQAAAAIAIdO4kA7ds5j/gEAAPUDAAAOAAAAAAAAAAEAIAAAACUBAABkcnMvZTJv&#10;RG9jLnhtbFBLBQYAAAAABgAGAFkBAACV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57ABB3">
      <w:pPr>
        <w:jc w:val="center"/>
        <w:rPr>
          <w:rFonts w:hint="eastAsia" w:ascii="Times New Roman" w:hAnsi="Times New Roman" w:eastAsia="宋体" w:cs="Times New Roman"/>
          <w:sz w:val="24"/>
          <w:szCs w:val="24"/>
        </w:rPr>
      </w:pPr>
    </w:p>
    <w:p w14:paraId="19EA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  <w:lang w:val="en-US" w:eastAsia="zh-CN" w:bidi="ar-SA"/>
        </w:rPr>
        <w:t>关于对广东天虹资本私募基金管理有限</w:t>
      </w:r>
    </w:p>
    <w:p w14:paraId="66D46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  <w:lang w:val="en-US" w:eastAsia="zh-CN" w:bidi="ar-SA"/>
        </w:rPr>
        <w:t>公司采取责令改正措施的决定</w:t>
      </w:r>
    </w:p>
    <w:p w14:paraId="0337BE4E"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0D13AB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textAlignment w:val="auto"/>
        <w:rPr>
          <w:rFonts w:hint="eastAsia" w:ascii="仿宋_GB2312" w:hAnsi="仿宋_GB2312" w:eastAsia="仿宋_GB2312" w:cs="仿宋"/>
          <w:sz w:val="32"/>
          <w:szCs w:val="30"/>
          <w:lang w:val="en-US" w:eastAsia="zh-CN"/>
        </w:rPr>
      </w:pPr>
      <w:r>
        <w:rPr>
          <w:rFonts w:hint="default" w:ascii="仿宋_GB2312" w:hAnsi="仿宋_GB2312" w:eastAsia="仿宋_GB2312" w:cs="仿宋"/>
          <w:sz w:val="32"/>
          <w:szCs w:val="30"/>
          <w:lang w:val="en" w:eastAsia="zh-CN"/>
        </w:rPr>
        <w:t>广东天虹资本私募基金管理有限公司</w:t>
      </w:r>
      <w:r>
        <w:rPr>
          <w:rFonts w:hint="eastAsia" w:ascii="仿宋_GB2312" w:hAnsi="仿宋_GB2312" w:eastAsia="仿宋_GB2312" w:cs="仿宋"/>
          <w:sz w:val="32"/>
          <w:szCs w:val="30"/>
          <w:lang w:val="en-US" w:eastAsia="zh-CN"/>
        </w:rPr>
        <w:t>：</w:t>
      </w:r>
    </w:p>
    <w:p w14:paraId="09A76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 w:firstLineChars="200"/>
        <w:jc w:val="both"/>
        <w:textAlignment w:val="auto"/>
        <w:outlineLvl w:val="9"/>
        <w:rPr>
          <w:rFonts w:hint="eastAsia" w:ascii="仿宋_GB2312" w:hAnsi="宋体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经查，你公司在开展私募投资基金管理业务过程中，存在以下违规行为：</w:t>
      </w:r>
    </w:p>
    <w:p w14:paraId="2F5C20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619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0"/>
          <w:sz w:val="32"/>
          <w:szCs w:val="30"/>
          <w:highlight w:val="yellow"/>
          <w:lang w:val="en-US" w:eastAsia="zh-CN"/>
        </w:rPr>
      </w:pPr>
      <w:r>
        <w:rPr>
          <w:rFonts w:hint="default" w:ascii="仿宋_GB2312" w:hAnsi="宋体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" w:eastAsia="zh-CN"/>
        </w:rPr>
        <w:t>一</w:t>
      </w:r>
      <w:r>
        <w:rPr>
          <w:rFonts w:hint="eastAsia" w:ascii="仿宋_GB2312" w:hAnsi="宋体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2022年3月30日，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法定代表人发生变更后未及时向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中国证券投资基金业协会（以下简称中基协）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报告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2022年11月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2024年12月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，办公地址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发生变更后未及时向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中基协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。上述行为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违反了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《私募投资基金监督管理暂行办法》（证监会令第105号，以下简称《私募办法》）第二十五条第一款的规定。</w:t>
      </w:r>
    </w:p>
    <w:p w14:paraId="5CAAA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"/>
          <w:b/>
          <w:bCs/>
          <w:color w:val="auto"/>
          <w:kern w:val="0"/>
          <w:sz w:val="32"/>
          <w:szCs w:val="30"/>
          <w:highlight w:val="none"/>
          <w:lang w:val="en" w:eastAsia="zh-CN" w:bidi="ar-SA"/>
        </w:rPr>
        <w:t>二</w:t>
      </w:r>
      <w:r>
        <w:rPr>
          <w:rFonts w:hint="default" w:ascii="仿宋_GB2312" w:hAnsi="仿宋_GB2312" w:eastAsia="仿宋_GB2312" w:cs="仿宋"/>
          <w:b/>
          <w:bCs/>
          <w:color w:val="auto"/>
          <w:kern w:val="0"/>
          <w:sz w:val="32"/>
          <w:szCs w:val="30"/>
          <w:highlight w:val="none"/>
          <w:lang w:val="en" w:eastAsia="zh-CN" w:bidi="ar-SA"/>
        </w:rPr>
        <w:t>是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 w:bidi="ar-SA"/>
        </w:rPr>
        <w:t>5只基金存续期届满后未办理展期或清算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。上述行为违反了《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私募办法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》第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四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条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第一款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的规定。</w:t>
      </w:r>
    </w:p>
    <w:p w14:paraId="305BC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"/>
          <w:b/>
          <w:bCs/>
          <w:color w:val="auto"/>
          <w:kern w:val="0"/>
          <w:sz w:val="32"/>
          <w:szCs w:val="30"/>
          <w:highlight w:val="none"/>
          <w:lang w:val="en" w:eastAsia="zh-CN" w:bidi="ar-SA"/>
        </w:rPr>
        <w:t>三</w:t>
      </w:r>
      <w:r>
        <w:rPr>
          <w:rFonts w:hint="default" w:ascii="仿宋_GB2312" w:hAnsi="仿宋_GB2312" w:eastAsia="仿宋_GB2312" w:cs="仿宋"/>
          <w:b/>
          <w:bCs/>
          <w:color w:val="auto"/>
          <w:kern w:val="0"/>
          <w:sz w:val="32"/>
          <w:szCs w:val="30"/>
          <w:highlight w:val="none"/>
          <w:lang w:val="en" w:eastAsia="zh-CN" w:bidi="ar-SA"/>
        </w:rPr>
        <w:t>是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未向3名投资者告知</w:t>
      </w:r>
      <w:r>
        <w:rPr>
          <w:rFonts w:hint="eastAsia" w:ascii="仿宋_GB2312" w:hAnsi="宋体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其风险识别、承担能力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与私募基金风险等级的匹配关系。上述行为违反了《证券期货投资者适当性管理办法》（证监会令第130号，以下简称《适当性管理办法》）第三条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及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  <w:t>第二十九条第一款的规定。</w:t>
      </w:r>
    </w:p>
    <w:p w14:paraId="5A846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" w:eastAsia="zh-CN"/>
        </w:rPr>
        <w:t>四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未按合格投资者标准获取在管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基金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杭州通锐投资合伙企业（有限合伙）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厦门正容股权投资合伙企业（有限合伙）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投资者的资产证明材料。上述行为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违反了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《私募办法》第四条第一款及第十二条第一款第二项的规定。</w:t>
      </w:r>
    </w:p>
    <w:p w14:paraId="55188E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19" w:firstLineChars="200"/>
        <w:jc w:val="both"/>
        <w:textAlignment w:val="auto"/>
        <w:outlineLvl w:val="9"/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" w:eastAsia="zh-CN" w:bidi="ar-SA"/>
        </w:rPr>
      </w:pPr>
      <w:r>
        <w:rPr>
          <w:rFonts w:hint="eastAsia" w:ascii="仿宋_GB2312" w:hAnsi="宋体" w:eastAsia="仿宋_GB2312" w:cs="Times New Roman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五是</w:t>
      </w:r>
      <w:r>
        <w:rPr>
          <w:rFonts w:hint="eastAsia" w:ascii="仿宋_GB2312" w:hAnsi="宋体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lang w:val="en-US" w:eastAsia="zh-CN"/>
        </w:rPr>
        <w:t>在中基协登记备案信息中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将公司董事长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" w:eastAsia="zh-CN"/>
        </w:rPr>
        <w:t>错误登记为营销总监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。上述行为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违反了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《私募办法》第二十三条第九项及《关于加强私募投资基金监管的若干规定》（证监会公告〔2020〕71号，以下简称《若干规定》）第十二条第一款的规定。</w:t>
      </w:r>
    </w:p>
    <w:p w14:paraId="6E5CB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 w:bidi="ar-SA"/>
        </w:rPr>
        <w:t>依据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lang w:val="en-US" w:eastAsia="zh-CN" w:bidi="ar-SA"/>
        </w:rPr>
        <w:t>《私募办法》第三十三条</w:t>
      </w:r>
      <w:r>
        <w:rPr>
          <w:rFonts w:hint="default" w:ascii="仿宋_GB2312" w:hAnsi="仿宋_GB2312" w:eastAsia="仿宋_GB2312" w:cs="仿宋"/>
          <w:color w:val="auto"/>
          <w:kern w:val="0"/>
          <w:sz w:val="32"/>
          <w:szCs w:val="30"/>
          <w:lang w:val="en" w:eastAsia="zh-CN" w:bidi="ar-SA"/>
        </w:rPr>
        <w:t>、</w:t>
      </w:r>
      <w:r>
        <w:rPr>
          <w:rFonts w:hint="eastAsia" w:ascii="仿宋_GB2312" w:hAnsi="宋体" w:eastAsia="仿宋_GB2312" w:cs="Times New Roman"/>
          <w:color w:val="000000"/>
          <w:spacing w:val="0"/>
          <w:kern w:val="0"/>
          <w:sz w:val="32"/>
          <w:szCs w:val="32"/>
          <w:lang w:val="en-US" w:eastAsia="zh-CN" w:bidi="ar-SA"/>
        </w:rPr>
        <w:t>《适当性管理办</w:t>
      </w:r>
      <w:r>
        <w:rPr>
          <w:rFonts w:hint="eastAsia" w:ascii="仿宋_GB2312" w:hAnsi="宋体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-SA"/>
        </w:rPr>
        <w:t>法》第三十七条和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highlight w:val="none"/>
          <w:lang w:val="en-US" w:eastAsia="zh-CN" w:bidi="ar-SA"/>
        </w:rPr>
        <w:t>《若干规定》第十三条第一款的规定，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我局决定对你公司采取责令改正的行政监管措施。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你公司应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有效的措施</w:t>
      </w:r>
      <w:r>
        <w:rPr>
          <w:rFonts w:hint="eastAsia" w:ascii="仿宋_GB2312" w:hAnsi="仿宋_GB2312" w:eastAsia="仿宋_GB2312" w:cs="仿宋_GB2312"/>
          <w:spacing w:val="0"/>
          <w:sz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对存在的问题进行整改，对相关责任人员进行问责，并在收到本决定书之日起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</w:rPr>
        <w:t>提交书面整改报</w:t>
      </w:r>
      <w:r>
        <w:rPr>
          <w:rFonts w:hint="eastAsia" w:ascii="仿宋_GB2312" w:hAnsi="仿宋_GB2312" w:eastAsia="仿宋_GB2312" w:cs="仿宋_GB2312"/>
          <w:sz w:val="32"/>
        </w:rPr>
        <w:t>告</w:t>
      </w:r>
      <w:r>
        <w:rPr>
          <w:rFonts w:hint="eastAsia" w:ascii="仿宋_GB2312" w:hAnsi="仿宋_GB2312" w:eastAsia="仿宋_GB2312" w:cs="仿宋"/>
          <w:color w:val="auto"/>
          <w:kern w:val="0"/>
          <w:sz w:val="32"/>
          <w:szCs w:val="30"/>
          <w:lang w:val="en-US" w:eastAsia="zh-CN" w:bidi="ar-SA"/>
        </w:rPr>
        <w:t>。</w:t>
      </w:r>
    </w:p>
    <w:p w14:paraId="109201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也可以在收到本决定书之日起6个月内向有管辖权的人民法院提起诉讼。复议与诉讼期间，上述监督管理措施不停止执行。</w:t>
      </w:r>
    </w:p>
    <w:p w14:paraId="53F854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15"/>
          <w:szCs w:val="15"/>
        </w:rPr>
      </w:pPr>
    </w:p>
    <w:p w14:paraId="67CA90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15"/>
          <w:szCs w:val="15"/>
        </w:rPr>
      </w:pPr>
    </w:p>
    <w:p w14:paraId="337FE4B8"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4"/>
        </w:rPr>
        <w:t>广东证监局</w:t>
      </w:r>
    </w:p>
    <w:p w14:paraId="2EB7D6B0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/>
        <w:jc w:val="center"/>
        <w:textAlignment w:val="auto"/>
        <w:outlineLvl w:val="9"/>
        <w:rPr>
          <w:rFonts w:hint="eastAsia" w:ascii="黑体" w:hAnsi="Calibri" w:eastAsia="黑体" w:cs="Times New Roman"/>
          <w:spacing w:val="8"/>
          <w:sz w:val="32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Calibri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hAnsi="Calibri" w:eastAsia="宋体" w:cs="Times New Roman"/>
          <w:color w:val="000000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 w14:paraId="5A590AD8">
      <w:pPr>
        <w:snapToGrid w:val="0"/>
        <w:spacing w:line="360" w:lineRule="auto"/>
        <w:rPr>
          <w:rFonts w:hint="eastAsia" w:ascii="Times New Roman" w:hAnsi="Times New Roman" w:eastAsia="宋体" w:cs="Times New Roman"/>
          <w:sz w:val="24"/>
          <w:szCs w:val="22"/>
        </w:rPr>
      </w:pPr>
    </w:p>
    <w:p w14:paraId="6C6CD2A0"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抄送：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证监会市场二司</w:t>
      </w:r>
      <w:r>
        <w:rPr>
          <w:rFonts w:hint="eastAsia" w:ascii="仿宋_GB2312" w:hAnsi="Times New Roman" w:eastAsia="仿宋_GB2312" w:cs="Times New Roman"/>
          <w:spacing w:val="8"/>
          <w:sz w:val="28"/>
          <w:lang w:eastAsia="zh-CN"/>
        </w:rPr>
        <w:t>、</w:t>
      </w:r>
      <w:r>
        <w:rPr>
          <w:rFonts w:hint="eastAsia" w:ascii="仿宋_GB2312" w:hAnsi="Times New Roman" w:eastAsia="仿宋_GB2312" w:cs="Times New Roman"/>
          <w:spacing w:val="8"/>
          <w:sz w:val="28"/>
        </w:rPr>
        <w:t>法治司；中国证券投资基金业协会。</w:t>
      </w:r>
    </w:p>
    <w:p w14:paraId="6B12AC62"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广东证监局办公室          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eastAsia="zh-CN"/>
        </w:rPr>
        <w:t>202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年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月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8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日印发</w:t>
      </w:r>
    </w:p>
    <w:bookmarkEnd w:id="0"/>
    <w:p w14:paraId="4060D837"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Lines="0" w:after="0" w:afterLines="0"/>
        <w:ind w:firstLine="0"/>
        <w:jc w:val="left"/>
        <w:textAlignment w:val="auto"/>
        <w:outlineLvl w:val="9"/>
        <w:rPr>
          <w:rFonts w:hint="default" w:ascii="仿宋_GB2312" w:hAnsi="Times New Roman" w:eastAsia="仿宋_GB2312" w:cs="Times New Roman"/>
          <w:color w:val="auto"/>
          <w:spacing w:val="8"/>
          <w:sz w:val="2"/>
          <w:szCs w:val="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BFDA">
    <w:pPr>
      <w:pStyle w:val="3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F97B9E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F97B9E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FCA52"/>
    <w:rsid w:val="37F7ECCD"/>
    <w:rsid w:val="3DFF0368"/>
    <w:rsid w:val="57ADF48A"/>
    <w:rsid w:val="5B7DDD7E"/>
    <w:rsid w:val="76FAF877"/>
    <w:rsid w:val="79EB018F"/>
    <w:rsid w:val="7E77E416"/>
    <w:rsid w:val="7F74A23B"/>
    <w:rsid w:val="AE7924AC"/>
    <w:rsid w:val="B5EFB3DF"/>
    <w:rsid w:val="BB4FCBF6"/>
    <w:rsid w:val="CED2F0AF"/>
    <w:rsid w:val="DB6735EE"/>
    <w:rsid w:val="DDDA86FC"/>
    <w:rsid w:val="DFF1E38E"/>
    <w:rsid w:val="EFFF4CB3"/>
    <w:rsid w:val="F5FC3FC8"/>
    <w:rsid w:val="F69F4E14"/>
    <w:rsid w:val="F73AFA9C"/>
    <w:rsid w:val="F97F336B"/>
    <w:rsid w:val="FAFFCA52"/>
    <w:rsid w:val="FBCF5C1A"/>
    <w:rsid w:val="FEDFD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Indent"/>
    <w:basedOn w:val="1"/>
    <w:next w:val="1"/>
    <w:qFormat/>
    <w:uiPriority w:val="0"/>
    <w:pPr>
      <w:ind w:firstLine="880" w:firstLineChars="200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2026-04-07T09:20:00Z</dcterms:created>
  <dc:creator>李君达</dc:creator>
  <cp:lastModifiedBy>于晓雷</cp:lastModifiedBy>
  <cp:lastPrinted>2026-04-05T23:13:00Z</cp:lastPrinted>
  <dcterms:modified xsi:type="dcterms:W3CDTF">2026-04-17T09:31:58Z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C6785F2CABCCEEF5DDE8DE69F3BDAD48</vt:lpwstr>
  </property>
</Properties>
</file>