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jc w:val="center"/>
        <w:rPr>
          <w:rFonts w:hint="eastAsia" w:ascii="方正小标宋简体" w:hAnsi="方正小标宋简体" w:eastAsia="方正小标宋简体" w:cs="Times New Roman"/>
          <w:b/>
          <w:color w:val="FF0000"/>
          <w:w w:val="95"/>
          <w:kern w:val="0"/>
          <w:sz w:val="44"/>
          <w:szCs w:val="116"/>
        </w:rPr>
      </w:pPr>
      <w:bookmarkStart w:id="2" w:name="_GoBack"/>
      <w:bookmarkEnd w:id="2"/>
      <w:r>
        <w:rPr>
          <w:rFonts w:hint="eastAsia" w:ascii="方正小标宋简体" w:hAnsi="方正小标宋简体" w:eastAsia="方正小标宋简体" w:cs="黑体"/>
          <w:b/>
          <w:color w:val="FF0000"/>
          <w:w w:val="95"/>
          <w:sz w:val="44"/>
          <w:szCs w:val="72"/>
        </w:rPr>
        <w:t>中国证券监督管理委员会广东监管局</w:t>
      </w:r>
    </w:p>
    <w:p>
      <w:pPr>
        <w:jc w:val="center"/>
        <w:rPr>
          <w:rFonts w:hint="eastAsia" w:ascii="方正小标宋简体" w:hAnsi="方正小标宋简体" w:eastAsia="方正小标宋简体" w:cs="Times New Roman"/>
          <w:snapToGrid w:val="0"/>
          <w:spacing w:val="85"/>
          <w:w w:val="90"/>
          <w:sz w:val="72"/>
          <w:szCs w:val="72"/>
        </w:rPr>
      </w:pPr>
      <w:r>
        <w:rPr>
          <w:rFonts w:hint="eastAsia" w:ascii="方正小标宋简体" w:hAnsi="方正小标宋简体" w:eastAsia="方正小标宋简体" w:cs="Times New Roman"/>
          <w:b/>
          <w:bCs/>
          <w:snapToGrid w:val="0"/>
          <w:color w:val="FF0000"/>
          <w:spacing w:val="85"/>
          <w:w w:val="90"/>
          <w:sz w:val="72"/>
          <w:szCs w:val="72"/>
        </w:rPr>
        <w:t>行政监管措施决定书</w:t>
      </w:r>
    </w:p>
    <w:p>
      <w:pPr>
        <w:snapToGrid w:val="0"/>
        <w:jc w:val="center"/>
        <w:rPr>
          <w:rFonts w:hint="eastAsia" w:ascii="仿宋_GB2312" w:hAnsi="仿宋_GB2312" w:eastAsia="仿宋_GB2312" w:cs="宋体"/>
          <w:sz w:val="28"/>
          <w:szCs w:val="28"/>
        </w:rPr>
      </w:pPr>
    </w:p>
    <w:p>
      <w:pPr>
        <w:snapToGrid w:val="0"/>
        <w:spacing w:before="156" w:beforeLines="50" w:line="300" w:lineRule="auto"/>
        <w:jc w:val="center"/>
        <w:rPr>
          <w:rFonts w:ascii="黑体" w:hAnsi="Times New Roman" w:eastAsia="黑体" w:cs="Times New Roman"/>
          <w:color w:val="000000"/>
          <w:spacing w:val="12"/>
          <w:sz w:val="32"/>
          <w:szCs w:val="20"/>
        </w:rPr>
      </w:pPr>
      <w:bookmarkStart w:id="0" w:name="WH"/>
      <w:bookmarkEnd w:id="0"/>
      <w:r>
        <w:rPr>
          <w:rFonts w:hint="eastAsia" w:ascii="仿宋_GB2312" w:hAnsi="Times New Roman" w:eastAsia="仿宋_GB2312" w:cs="Times New Roman"/>
          <w:color w:val="000000"/>
          <w:spacing w:val="12"/>
          <w:sz w:val="28"/>
          <w:szCs w:val="20"/>
        </w:rPr>
        <w:t>〔20</w:t>
      </w:r>
      <w:r>
        <w:rPr>
          <w:rFonts w:hint="default" w:ascii="仿宋_GB2312" w:hAnsi="Times New Roman" w:eastAsia="仿宋_GB2312" w:cs="Times New Roman"/>
          <w:color w:val="000000"/>
          <w:spacing w:val="12"/>
          <w:sz w:val="28"/>
          <w:szCs w:val="20"/>
          <w:lang w:val="en-US"/>
        </w:rPr>
        <w:t>26</w:t>
      </w:r>
      <w:r>
        <w:rPr>
          <w:rFonts w:hint="eastAsia" w:ascii="仿宋_GB2312" w:hAnsi="Times New Roman" w:eastAsia="仿宋_GB2312" w:cs="Times New Roman"/>
          <w:color w:val="000000"/>
          <w:spacing w:val="12"/>
          <w:sz w:val="28"/>
          <w:szCs w:val="20"/>
        </w:rPr>
        <w:t>〕</w:t>
      </w:r>
      <w:r>
        <w:rPr>
          <w:rFonts w:hint="default" w:ascii="仿宋_GB2312" w:hAnsi="Times New Roman" w:eastAsia="仿宋_GB2312" w:cs="Times New Roman"/>
          <w:color w:val="000000"/>
          <w:spacing w:val="12"/>
          <w:sz w:val="28"/>
          <w:szCs w:val="20"/>
          <w:lang w:val="en-US"/>
        </w:rPr>
        <w:t>34</w:t>
      </w:r>
      <w:r>
        <w:rPr>
          <w:rFonts w:hint="eastAsia" w:ascii="仿宋_GB2312" w:hAnsi="Times New Roman" w:eastAsia="仿宋_GB2312" w:cs="Times New Roman"/>
          <w:color w:val="000000"/>
          <w:spacing w:val="12"/>
          <w:sz w:val="28"/>
          <w:szCs w:val="20"/>
        </w:rPr>
        <w:t>号</w:t>
      </w:r>
    </w:p>
    <w:p>
      <w:pPr>
        <w:snapToGrid w:val="0"/>
        <w:jc w:val="center"/>
        <w:rPr>
          <w:rFonts w:hint="eastAsia" w:ascii="仿宋_GB2312" w:hAnsi="仿宋_GB2312" w:eastAsia="仿宋_GB2312" w:cs="Times New Roman"/>
          <w:sz w:val="28"/>
          <w:szCs w:val="28"/>
        </w:rPr>
      </w:pPr>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128905</wp:posOffset>
                </wp:positionV>
                <wp:extent cx="555180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1805" cy="635"/>
                        </a:xfrm>
                        <a:prstGeom prst="line">
                          <a:avLst/>
                        </a:prstGeom>
                        <a:ln w="12700"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6.35pt;margin-top:10.15pt;height:0.05pt;width:437.15pt;z-index:251659264;mso-width-relative:page;mso-height-relative:page;" filled="f" stroked="t" coordsize="21600,21600" o:gfxdata="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DML7WS1gAAAAgBAAAPAAAAAAAAAAEAIAAAADgAAABkcnMvZG93bnJldi54bWxQ&#10;SwECFAAUAAAACACHTuJAIhmvX+MBAACqAwAADgAAAAAAAAABACAAAAA7AQAAZHJzL2Uyb0RvYy54&#10;bWxQSwUGAAAAAAYABgBZAQAAkAUAAAAA&#10;">
                <v:fill on="f" focussize="0,0"/>
                <v:stroke weight="1pt" color="#FF0000" joinstyle="round"/>
                <v:imagedata o:title=""/>
                <o:lock v:ext="edit" aspectratio="f"/>
              </v:line>
            </w:pict>
          </mc:Fallback>
        </mc:AlternateContent>
      </w:r>
    </w:p>
    <w:p>
      <w:pPr>
        <w:jc w:val="center"/>
        <w:rPr>
          <w:rFonts w:hint="eastAsia" w:ascii="Times New Roman" w:hAnsi="Times New Roman" w:eastAsia="宋体" w:cs="Times New Roman"/>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kern w:val="0"/>
          <w:sz w:val="44"/>
          <w:szCs w:val="44"/>
          <w:lang w:val="en-US" w:eastAsia="zh-CN" w:bidi="ar-SA"/>
        </w:rPr>
      </w:pPr>
      <w:bookmarkStart w:id="1" w:name="quanwen"/>
      <w:r>
        <w:rPr>
          <w:rFonts w:hint="eastAsia" w:ascii="方正小标宋简体" w:hAnsi="方正小标宋简体" w:eastAsia="方正小标宋简体" w:cs="方正小标宋简体"/>
          <w:spacing w:val="0"/>
          <w:kern w:val="0"/>
          <w:sz w:val="44"/>
          <w:szCs w:val="44"/>
          <w:lang w:val="en-US" w:eastAsia="zh-CN" w:bidi="ar-SA"/>
        </w:rPr>
        <w:t>关于对广东中科科创创业投资管理有限</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kern w:val="0"/>
          <w:sz w:val="44"/>
          <w:szCs w:val="44"/>
          <w:lang w:val="en-US" w:eastAsia="zh-CN" w:bidi="ar-SA"/>
        </w:rPr>
      </w:pPr>
      <w:r>
        <w:rPr>
          <w:rFonts w:hint="eastAsia" w:ascii="方正小标宋简体" w:hAnsi="方正小标宋简体" w:eastAsia="方正小标宋简体" w:cs="方正小标宋简体"/>
          <w:spacing w:val="0"/>
          <w:kern w:val="0"/>
          <w:sz w:val="44"/>
          <w:szCs w:val="44"/>
          <w:lang w:val="en-US" w:eastAsia="zh-CN" w:bidi="ar-SA"/>
        </w:rPr>
        <w:t>责任公司采取责令改正措施的决定</w:t>
      </w:r>
    </w:p>
    <w:p>
      <w:pPr>
        <w:snapToGrid w:val="0"/>
        <w:spacing w:beforeLines="0" w:afterLines="0"/>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336" w:lineRule="auto"/>
        <w:ind w:right="0" w:rightChars="0"/>
        <w:jc w:val="both"/>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 w:eastAsia="zh-CN"/>
        </w:rPr>
        <w:t>广东中科科创创业投资管理有限责任公司：</w:t>
      </w:r>
    </w:p>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336" w:lineRule="auto"/>
        <w:ind w:left="0" w:leftChars="0" w:right="0" w:rightChars="0" w:firstLine="640" w:firstLineChars="200"/>
        <w:jc w:val="both"/>
        <w:textAlignment w:val="auto"/>
        <w:outlineLvl w:val="9"/>
        <w:rPr>
          <w:rFonts w:hint="eastAsia" w:ascii="仿宋_GB2312" w:hAnsi="宋体" w:eastAsia="仿宋_GB2312" w:cs="Times New Roman"/>
          <w:color w:val="auto"/>
          <w:spacing w:val="-6"/>
          <w:sz w:val="32"/>
          <w:szCs w:val="32"/>
          <w:lang w:val="en-US" w:eastAsia="zh-CN"/>
        </w:rPr>
      </w:pPr>
      <w:r>
        <w:rPr>
          <w:rFonts w:hint="eastAsia" w:ascii="仿宋_GB2312" w:hAnsi="仿宋_GB2312" w:eastAsia="仿宋_GB2312" w:cs="仿宋_GB2312"/>
          <w:sz w:val="32"/>
          <w:lang w:val="en-US" w:eastAsia="zh-CN"/>
        </w:rPr>
        <w:t>经查，你公司</w:t>
      </w:r>
      <w:r>
        <w:rPr>
          <w:rFonts w:hint="eastAsia" w:ascii="仿宋_GB2312" w:hAnsi="宋体" w:eastAsia="仿宋_GB2312" w:cs="Times New Roman"/>
          <w:color w:val="auto"/>
          <w:sz w:val="32"/>
          <w:szCs w:val="32"/>
          <w:lang w:val="en-US" w:eastAsia="zh-CN"/>
        </w:rPr>
        <w:t>存在以</w:t>
      </w:r>
      <w:r>
        <w:rPr>
          <w:rFonts w:hint="eastAsia" w:ascii="仿宋_GB2312" w:hAnsi="宋体" w:eastAsia="仿宋_GB2312" w:cs="Times New Roman"/>
          <w:color w:val="auto"/>
          <w:spacing w:val="-6"/>
          <w:sz w:val="32"/>
          <w:szCs w:val="32"/>
          <w:lang w:val="en-US" w:eastAsia="zh-CN"/>
        </w:rPr>
        <w:t>下违规情形：</w:t>
      </w:r>
    </w:p>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336" w:lineRule="auto"/>
        <w:ind w:left="0" w:leftChars="0" w:right="0" w:rightChars="0" w:firstLine="616" w:firstLineChars="200"/>
        <w:jc w:val="both"/>
        <w:textAlignment w:val="auto"/>
        <w:outlineLvl w:val="9"/>
        <w:rPr>
          <w:rFonts w:hint="eastAsia" w:ascii="仿宋_GB2312" w:hAnsi="宋体" w:eastAsia="仿宋_GB2312" w:cs="Times New Roman"/>
          <w:color w:val="auto"/>
          <w:spacing w:val="-6"/>
          <w:sz w:val="32"/>
          <w:szCs w:val="32"/>
          <w:highlight w:val="none"/>
          <w:lang w:eastAsia="zh-CN"/>
        </w:rPr>
      </w:pPr>
      <w:r>
        <w:rPr>
          <w:rFonts w:hint="eastAsia" w:ascii="仿宋_GB2312" w:hAnsi="宋体" w:eastAsia="仿宋_GB2312" w:cs="Times New Roman"/>
          <w:color w:val="auto"/>
          <w:spacing w:val="-6"/>
          <w:sz w:val="32"/>
          <w:szCs w:val="32"/>
          <w:lang w:val="en-US" w:eastAsia="zh-CN"/>
        </w:rPr>
        <w:t>一是你公司管理的广东中科白云新兴产业创业投资基金有限公司投资融资租赁业务</w:t>
      </w:r>
      <w:r>
        <w:rPr>
          <w:rFonts w:hint="eastAsia" w:ascii="仿宋_GB2312" w:hAnsi="宋体" w:eastAsia="仿宋_GB2312" w:cs="Times New Roman"/>
          <w:b w:val="0"/>
          <w:bCs w:val="0"/>
          <w:color w:val="auto"/>
          <w:spacing w:val="-6"/>
          <w:sz w:val="32"/>
          <w:szCs w:val="32"/>
          <w:highlight w:val="none"/>
          <w:lang w:val="en-US" w:eastAsia="zh-CN"/>
        </w:rPr>
        <w:t>，且基金到期后未清算，违反了</w:t>
      </w:r>
      <w:r>
        <w:rPr>
          <w:rFonts w:hint="eastAsia" w:ascii="仿宋_GB2312" w:hAnsi="宋体" w:eastAsia="仿宋_GB2312" w:cs="Times New Roman"/>
          <w:color w:val="auto"/>
          <w:spacing w:val="-6"/>
          <w:sz w:val="32"/>
          <w:szCs w:val="32"/>
          <w:highlight w:val="none"/>
        </w:rPr>
        <w:t>《私募投资基金监督管理暂行办法》（证监会令第105号，以下简称《私募办法》）第二十三条第九项</w:t>
      </w:r>
      <w:r>
        <w:rPr>
          <w:rFonts w:hint="eastAsia" w:ascii="仿宋_GB2312" w:hAnsi="宋体" w:eastAsia="仿宋_GB2312" w:cs="Times New Roman"/>
          <w:color w:val="auto"/>
          <w:spacing w:val="-6"/>
          <w:sz w:val="32"/>
          <w:szCs w:val="32"/>
          <w:highlight w:val="none"/>
          <w:lang w:eastAsia="zh-CN"/>
        </w:rPr>
        <w:t>、</w:t>
      </w:r>
      <w:r>
        <w:rPr>
          <w:rFonts w:hint="eastAsia" w:ascii="仿宋_GB2312" w:hAnsi="宋体" w:eastAsia="仿宋_GB2312" w:cs="Times New Roman"/>
          <w:color w:val="auto"/>
          <w:spacing w:val="-6"/>
          <w:sz w:val="32"/>
          <w:szCs w:val="32"/>
          <w:highlight w:val="none"/>
        </w:rPr>
        <w:t>《关于加强私募投资基金监管的若干规定》（证监会公告〔2020〕71号，以下简称《若干规定》）第</w:t>
      </w:r>
      <w:r>
        <w:rPr>
          <w:rFonts w:hint="eastAsia" w:ascii="仿宋_GB2312" w:hAnsi="宋体" w:eastAsia="仿宋_GB2312" w:cs="Times New Roman"/>
          <w:color w:val="auto"/>
          <w:spacing w:val="-6"/>
          <w:sz w:val="32"/>
          <w:szCs w:val="32"/>
          <w:highlight w:val="none"/>
          <w:lang w:eastAsia="zh-CN"/>
        </w:rPr>
        <w:t>八</w:t>
      </w:r>
      <w:r>
        <w:rPr>
          <w:rFonts w:hint="eastAsia" w:ascii="仿宋_GB2312" w:hAnsi="宋体" w:eastAsia="仿宋_GB2312" w:cs="Times New Roman"/>
          <w:color w:val="auto"/>
          <w:spacing w:val="-6"/>
          <w:sz w:val="32"/>
          <w:szCs w:val="32"/>
          <w:highlight w:val="none"/>
        </w:rPr>
        <w:t>条</w:t>
      </w:r>
      <w:r>
        <w:rPr>
          <w:rFonts w:hint="eastAsia" w:ascii="仿宋_GB2312" w:hAnsi="宋体" w:eastAsia="仿宋_GB2312" w:cs="Times New Roman"/>
          <w:color w:val="auto"/>
          <w:spacing w:val="-6"/>
          <w:sz w:val="32"/>
          <w:szCs w:val="32"/>
          <w:highlight w:val="none"/>
          <w:lang w:eastAsia="zh-CN"/>
        </w:rPr>
        <w:t>的第一款第二项和第十四条第三款第四项的规定。</w:t>
      </w:r>
    </w:p>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336" w:lineRule="auto"/>
        <w:ind w:left="0" w:leftChars="0" w:right="0" w:rightChars="0" w:firstLine="616" w:firstLineChars="200"/>
        <w:jc w:val="both"/>
        <w:textAlignment w:val="auto"/>
        <w:outlineLvl w:val="9"/>
        <w:rPr>
          <w:rFonts w:hint="eastAsia" w:ascii="仿宋_GB2312" w:hAnsi="宋体" w:eastAsia="仿宋_GB2312" w:cs="Times New Roman"/>
          <w:color w:val="auto"/>
          <w:spacing w:val="-6"/>
          <w:sz w:val="32"/>
          <w:szCs w:val="32"/>
          <w:highlight w:val="none"/>
          <w:lang w:val="en-US" w:eastAsia="zh-CN"/>
        </w:rPr>
      </w:pPr>
      <w:r>
        <w:rPr>
          <w:rFonts w:hint="eastAsia" w:ascii="仿宋_GB2312" w:hAnsi="宋体" w:eastAsia="仿宋_GB2312" w:cs="Times New Roman"/>
          <w:color w:val="auto"/>
          <w:spacing w:val="-6"/>
          <w:sz w:val="32"/>
          <w:szCs w:val="32"/>
          <w:highlight w:val="none"/>
          <w:lang w:val="en-US" w:eastAsia="zh-CN"/>
        </w:rPr>
        <w:t>二是你公司管理的</w:t>
      </w:r>
      <w:r>
        <w:rPr>
          <w:rFonts w:hint="eastAsia" w:ascii="仿宋_GB2312" w:hAnsi="Times New Roman" w:eastAsia="仿宋_GB2312" w:cs="Times New Roman"/>
          <w:color w:val="000000"/>
          <w:sz w:val="32"/>
          <w:szCs w:val="32"/>
          <w:lang w:val="en-US" w:eastAsia="zh-CN"/>
        </w:rPr>
        <w:t>广东暨科成果转化创业投资基金合伙企业（有限合伙）</w:t>
      </w:r>
      <w:r>
        <w:rPr>
          <w:rFonts w:hint="eastAsia" w:ascii="仿宋_GB2312" w:hAnsi="宋体" w:eastAsia="仿宋_GB2312" w:cs="Times New Roman"/>
          <w:color w:val="auto"/>
          <w:spacing w:val="-6"/>
          <w:sz w:val="32"/>
          <w:szCs w:val="32"/>
          <w:highlight w:val="none"/>
          <w:lang w:val="en-US" w:eastAsia="zh-CN"/>
        </w:rPr>
        <w:t>未按合同约定进行关联交易决策，违反了</w:t>
      </w:r>
      <w:r>
        <w:rPr>
          <w:rFonts w:hint="eastAsia" w:ascii="仿宋_GB2312" w:hAnsi="宋体" w:eastAsia="仿宋_GB2312" w:cs="Times New Roman"/>
          <w:color w:val="auto"/>
          <w:spacing w:val="-6"/>
          <w:sz w:val="32"/>
          <w:szCs w:val="32"/>
          <w:highlight w:val="none"/>
        </w:rPr>
        <w:t>《私募办法》第二十三条第九项</w:t>
      </w:r>
      <w:r>
        <w:rPr>
          <w:rFonts w:hint="eastAsia" w:ascii="仿宋_GB2312" w:hAnsi="宋体" w:eastAsia="仿宋_GB2312" w:cs="Times New Roman"/>
          <w:color w:val="auto"/>
          <w:spacing w:val="-6"/>
          <w:sz w:val="32"/>
          <w:szCs w:val="32"/>
          <w:highlight w:val="none"/>
          <w:lang w:eastAsia="zh-CN"/>
        </w:rPr>
        <w:t>和</w:t>
      </w:r>
      <w:r>
        <w:rPr>
          <w:rFonts w:hint="eastAsia" w:ascii="仿宋_GB2312" w:hAnsi="宋体" w:eastAsia="仿宋_GB2312" w:cs="Times New Roman"/>
          <w:color w:val="auto"/>
          <w:spacing w:val="-6"/>
          <w:sz w:val="32"/>
          <w:szCs w:val="32"/>
          <w:highlight w:val="none"/>
          <w:lang w:val="en-US" w:eastAsia="zh-CN"/>
        </w:rPr>
        <w:t>《若干规定》第十一条的规定。</w:t>
      </w:r>
    </w:p>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336" w:lineRule="auto"/>
        <w:ind w:left="0" w:leftChars="0" w:right="0" w:rightChars="0" w:firstLine="616" w:firstLineChars="200"/>
        <w:jc w:val="both"/>
        <w:textAlignment w:val="auto"/>
        <w:outlineLvl w:val="9"/>
        <w:rPr>
          <w:rFonts w:hint="eastAsia" w:ascii="仿宋_GB2312" w:hAnsi="宋体" w:eastAsia="仿宋_GB2312" w:cs="Times New Roman"/>
          <w:color w:val="auto"/>
          <w:spacing w:val="-6"/>
          <w:sz w:val="32"/>
          <w:szCs w:val="32"/>
          <w:highlight w:val="none"/>
          <w:lang w:eastAsia="zh-CN"/>
        </w:rPr>
      </w:pPr>
      <w:r>
        <w:rPr>
          <w:rFonts w:hint="eastAsia" w:ascii="仿宋_GB2312" w:hAnsi="宋体" w:eastAsia="仿宋_GB2312" w:cs="Times New Roman"/>
          <w:color w:val="auto"/>
          <w:spacing w:val="-6"/>
          <w:sz w:val="32"/>
          <w:szCs w:val="32"/>
          <w:highlight w:val="none"/>
          <w:lang w:val="en-US" w:eastAsia="zh-CN"/>
        </w:rPr>
        <w:t>三是</w:t>
      </w:r>
      <w:r>
        <w:rPr>
          <w:rFonts w:hint="eastAsia" w:ascii="仿宋_GB2312" w:hAnsi="Times New Roman" w:eastAsia="仿宋_GB2312" w:cs="Times New Roman"/>
          <w:color w:val="000000"/>
          <w:sz w:val="32"/>
          <w:szCs w:val="32"/>
          <w:highlight w:val="none"/>
          <w:lang w:val="en-US" w:eastAsia="zh-CN"/>
        </w:rPr>
        <w:t>2024年至2025年期间，你公司管理的珠海横琴中科卓富一号投资合伙企业（有限合伙）、珠海横琴中科卓富二号投资合伙企业（有限合伙）、珠海横琴中科卓声投资合伙企业（有限合伙）等5只基金</w:t>
      </w:r>
      <w:r>
        <w:rPr>
          <w:rFonts w:hint="eastAsia" w:ascii="仿宋_GB2312" w:hAnsi="宋体" w:eastAsia="仿宋_GB2312" w:cs="Times New Roman"/>
          <w:color w:val="auto"/>
          <w:spacing w:val="-6"/>
          <w:sz w:val="32"/>
          <w:szCs w:val="32"/>
          <w:highlight w:val="none"/>
          <w:lang w:val="en-US" w:eastAsia="zh-CN"/>
        </w:rPr>
        <w:t>未按基金合同约定时限披露基金季度信息，</w:t>
      </w:r>
      <w:r>
        <w:rPr>
          <w:rFonts w:hint="eastAsia" w:ascii="仿宋_GB2312" w:hAnsi="宋体" w:eastAsia="仿宋_GB2312" w:cs="Times New Roman"/>
          <w:color w:val="auto"/>
          <w:spacing w:val="-6"/>
          <w:sz w:val="32"/>
          <w:szCs w:val="32"/>
          <w:highlight w:val="none"/>
        </w:rPr>
        <w:t>违反了《私募办法》</w:t>
      </w:r>
      <w:r>
        <w:rPr>
          <w:rFonts w:hint="eastAsia" w:ascii="仿宋_GB2312" w:hAnsi="宋体" w:eastAsia="仿宋_GB2312" w:cs="Times New Roman"/>
          <w:color w:val="auto"/>
          <w:spacing w:val="-6"/>
          <w:sz w:val="32"/>
          <w:szCs w:val="32"/>
          <w:highlight w:val="none"/>
          <w:lang w:eastAsia="zh-CN"/>
        </w:rPr>
        <w:t>第二十四条的规定。</w:t>
      </w:r>
    </w:p>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336" w:lineRule="auto"/>
        <w:ind w:left="0" w:leftChars="0" w:right="0" w:rightChars="0" w:firstLine="640" w:firstLineChars="200"/>
        <w:jc w:val="both"/>
        <w:textAlignment w:val="auto"/>
        <w:outlineLvl w:val="9"/>
        <w:rPr>
          <w:rFonts w:hint="eastAsia" w:ascii="仿宋_GB2312" w:hAnsi="仿宋_GB2312" w:eastAsia="仿宋_GB2312" w:cs="仿宋"/>
          <w:color w:val="auto"/>
          <w:sz w:val="32"/>
          <w:szCs w:val="30"/>
          <w:lang w:val="en-US" w:eastAsia="zh-CN"/>
        </w:rPr>
      </w:pPr>
      <w:r>
        <w:rPr>
          <w:rFonts w:hint="eastAsia" w:ascii="仿宋_GB2312" w:hAnsi="仿宋_GB2312" w:eastAsia="仿宋_GB2312" w:cs="仿宋"/>
          <w:color w:val="auto"/>
          <w:sz w:val="32"/>
          <w:szCs w:val="30"/>
          <w:lang w:val="en-US" w:eastAsia="zh-CN"/>
        </w:rPr>
        <w:t>根据《私募办法》第三十三条和《若干规定》第十三</w:t>
      </w:r>
      <w:r>
        <w:rPr>
          <w:rFonts w:hint="eastAsia" w:ascii="仿宋_GB2312" w:hAnsi="仿宋_GB2312" w:eastAsia="仿宋_GB2312" w:cs="仿宋"/>
          <w:color w:val="auto"/>
          <w:sz w:val="32"/>
          <w:szCs w:val="30"/>
          <w:highlight w:val="none"/>
          <w:lang w:val="en-US" w:eastAsia="zh-CN"/>
        </w:rPr>
        <w:t>条第一款</w:t>
      </w:r>
      <w:r>
        <w:rPr>
          <w:rFonts w:hint="eastAsia" w:ascii="仿宋_GB2312" w:hAnsi="仿宋_GB2312" w:eastAsia="仿宋_GB2312" w:cs="仿宋"/>
          <w:color w:val="auto"/>
          <w:sz w:val="32"/>
          <w:szCs w:val="30"/>
          <w:lang w:val="en-US" w:eastAsia="zh-CN"/>
        </w:rPr>
        <w:t>的规定，我局决定对你公司采取责令改正的行政监管措施。</w:t>
      </w:r>
      <w:r>
        <w:rPr>
          <w:rFonts w:hint="eastAsia" w:ascii="仿宋_GB2312" w:hAnsi="仿宋_GB2312" w:eastAsia="仿宋_GB2312" w:cs="仿宋_GB2312"/>
          <w:sz w:val="32"/>
        </w:rPr>
        <w:t>你公司应</w:t>
      </w:r>
      <w:r>
        <w:rPr>
          <w:rFonts w:hint="eastAsia" w:ascii="仿宋_GB2312" w:hAnsi="仿宋_GB2312" w:eastAsia="仿宋_GB2312" w:cs="仿宋_GB2312"/>
          <w:sz w:val="32"/>
          <w:lang w:eastAsia="zh-CN"/>
        </w:rPr>
        <w:t>高度重视</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采取切实</w:t>
      </w:r>
      <w:r>
        <w:rPr>
          <w:rFonts w:hint="eastAsia" w:ascii="仿宋_GB2312" w:hAnsi="仿宋_GB2312" w:eastAsia="仿宋_GB2312" w:cs="仿宋_GB2312"/>
          <w:spacing w:val="0"/>
          <w:sz w:val="32"/>
          <w:lang w:eastAsia="zh-CN"/>
        </w:rPr>
        <w:t>有效的措施</w:t>
      </w:r>
      <w:r>
        <w:rPr>
          <w:rFonts w:hint="eastAsia" w:ascii="仿宋_GB2312" w:hAnsi="仿宋_GB2312" w:eastAsia="仿宋_GB2312" w:cs="仿宋_GB2312"/>
          <w:spacing w:val="0"/>
          <w:sz w:val="32"/>
        </w:rPr>
        <w:t>，</w:t>
      </w:r>
      <w:r>
        <w:rPr>
          <w:rFonts w:hint="eastAsia" w:ascii="仿宋_GB2312" w:hAnsi="仿宋_GB2312" w:eastAsia="仿宋_GB2312" w:cs="仿宋_GB2312"/>
          <w:spacing w:val="0"/>
          <w:sz w:val="32"/>
          <w:lang w:eastAsia="zh-CN"/>
        </w:rPr>
        <w:t>对存在的问题进行整改，对相关责任人员进行问责，并在收到本决定书之日起</w:t>
      </w:r>
      <w:r>
        <w:rPr>
          <w:rFonts w:hint="eastAsia" w:ascii="仿宋_GB2312" w:hAnsi="仿宋_GB2312" w:eastAsia="仿宋_GB2312" w:cs="仿宋_GB2312"/>
          <w:spacing w:val="0"/>
          <w:sz w:val="32"/>
          <w:lang w:val="en-US" w:eastAsia="zh-CN"/>
        </w:rPr>
        <w:t>30日内</w:t>
      </w:r>
      <w:r>
        <w:rPr>
          <w:rFonts w:hint="eastAsia" w:ascii="仿宋_GB2312" w:hAnsi="仿宋_GB2312" w:eastAsia="仿宋_GB2312" w:cs="仿宋_GB2312"/>
          <w:spacing w:val="0"/>
          <w:sz w:val="32"/>
          <w:lang w:eastAsia="zh-CN"/>
        </w:rPr>
        <w:t>向我局</w:t>
      </w:r>
      <w:r>
        <w:rPr>
          <w:rFonts w:hint="eastAsia" w:ascii="仿宋_GB2312" w:hAnsi="仿宋_GB2312" w:eastAsia="仿宋_GB2312" w:cs="仿宋_GB2312"/>
          <w:spacing w:val="0"/>
          <w:sz w:val="32"/>
        </w:rPr>
        <w:t>提交书面整改报</w:t>
      </w:r>
      <w:r>
        <w:rPr>
          <w:rFonts w:hint="eastAsia" w:ascii="仿宋_GB2312" w:hAnsi="仿宋_GB2312" w:eastAsia="仿宋_GB2312" w:cs="仿宋_GB2312"/>
          <w:sz w:val="32"/>
        </w:rPr>
        <w:t>告</w:t>
      </w:r>
      <w:r>
        <w:rPr>
          <w:rFonts w:hint="eastAsia" w:ascii="仿宋_GB2312" w:hAnsi="仿宋_GB2312" w:eastAsia="仿宋_GB2312" w:cs="仿宋"/>
          <w:color w:val="auto"/>
          <w:sz w:val="32"/>
          <w:szCs w:val="30"/>
          <w:lang w:val="en-US" w:eastAsia="zh-CN"/>
        </w:rPr>
        <w:t>。</w:t>
      </w:r>
    </w:p>
    <w:p>
      <w:pPr>
        <w:overflowPunct w:val="0"/>
        <w:adjustRightInd w:val="0"/>
        <w:snapToGrid w:val="0"/>
        <w:spacing w:beforeLines="0" w:afterLines="0" w:line="336" w:lineRule="auto"/>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eastAsia="zh-CN"/>
        </w:rPr>
        <w:t>你公司</w:t>
      </w:r>
      <w:r>
        <w:rPr>
          <w:rFonts w:hint="eastAsia" w:ascii="仿宋_GB2312" w:hAnsi="仿宋_GB2312" w:eastAsia="仿宋_GB2312" w:cs="仿宋_GB2312"/>
          <w:sz w:val="32"/>
        </w:rPr>
        <w:t>如果对本监督管理措施不服，可以在收到本决定书之日起60日内向中国证券监督管理委员会提出行政复议申请</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也可以在收到本决定书之日起6个月内向有管辖权的人民法院提起诉讼。复议与诉讼期间，上述监督管理措施不停止执行。</w:t>
      </w:r>
    </w:p>
    <w:p>
      <w:pPr>
        <w:keepNext w:val="0"/>
        <w:keepLines w:val="0"/>
        <w:pageBreakBefore w:val="0"/>
        <w:widowControl w:val="0"/>
        <w:kinsoku/>
        <w:wordWrap/>
        <w:overflowPunct w:val="0"/>
        <w:topLinePunct w:val="0"/>
        <w:autoSpaceDE/>
        <w:autoSpaceDN/>
        <w:bidi w:val="0"/>
        <w:adjustRightInd w:val="0"/>
        <w:snapToGrid w:val="0"/>
        <w:spacing w:line="336" w:lineRule="auto"/>
        <w:jc w:val="left"/>
        <w:textAlignment w:val="auto"/>
        <w:rPr>
          <w:rFonts w:ascii="宋体" w:hAnsi="宋体" w:eastAsia="宋体" w:cs="宋体"/>
          <w:color w:val="000000"/>
          <w:sz w:val="24"/>
          <w:szCs w:val="24"/>
        </w:rPr>
      </w:pPr>
    </w:p>
    <w:p>
      <w:pPr>
        <w:keepNext w:val="0"/>
        <w:keepLines w:val="0"/>
        <w:pageBreakBefore w:val="0"/>
        <w:widowControl w:val="0"/>
        <w:kinsoku/>
        <w:wordWrap/>
        <w:overflowPunct w:val="0"/>
        <w:topLinePunct w:val="0"/>
        <w:autoSpaceDE/>
        <w:autoSpaceDN/>
        <w:bidi w:val="0"/>
        <w:adjustRightInd w:val="0"/>
        <w:snapToGrid w:val="0"/>
        <w:spacing w:line="336" w:lineRule="auto"/>
        <w:jc w:val="left"/>
        <w:textAlignment w:val="auto"/>
        <w:rPr>
          <w:rFonts w:ascii="宋体" w:hAnsi="宋体" w:eastAsia="宋体" w:cs="宋体"/>
          <w:color w:val="000000"/>
          <w:sz w:val="24"/>
          <w:szCs w:val="24"/>
        </w:rPr>
      </w:pPr>
    </w:p>
    <w:p>
      <w:pPr>
        <w:keepNext w:val="0"/>
        <w:keepLines w:val="0"/>
        <w:pageBreakBefore w:val="0"/>
        <w:widowControl w:val="0"/>
        <w:kinsoku/>
        <w:wordWrap/>
        <w:overflowPunct w:val="0"/>
        <w:topLinePunct w:val="0"/>
        <w:autoSpaceDE/>
        <w:autoSpaceDN/>
        <w:bidi w:val="0"/>
        <w:adjustRightInd w:val="0"/>
        <w:snapToGrid w:val="0"/>
        <w:spacing w:line="336" w:lineRule="auto"/>
        <w:jc w:val="left"/>
        <w:textAlignment w:val="auto"/>
        <w:rPr>
          <w:rFonts w:ascii="宋体" w:hAnsi="宋体" w:eastAsia="宋体" w:cs="宋体"/>
          <w:color w:val="000000"/>
          <w:sz w:val="24"/>
          <w:szCs w:val="24"/>
        </w:rPr>
      </w:pPr>
    </w:p>
    <w:p>
      <w:pPr>
        <w:overflowPunct w:val="0"/>
        <w:adjustRightInd w:val="0"/>
        <w:snapToGrid w:val="0"/>
        <w:spacing w:line="336" w:lineRule="auto"/>
        <w:ind w:right="1705"/>
        <w:jc w:val="right"/>
        <w:rPr>
          <w:rFonts w:hint="eastAsia" w:ascii="仿宋_GB2312" w:hAnsi="Times New Roman" w:eastAsia="仿宋_GB2312" w:cs="Times New Roman"/>
          <w:color w:val="000000"/>
          <w:sz w:val="32"/>
          <w:szCs w:val="20"/>
        </w:rPr>
      </w:pPr>
      <w:r>
        <w:rPr>
          <w:rFonts w:hint="eastAsia" w:ascii="仿宋_GB2312" w:hAnsi="Times New Roman" w:eastAsia="仿宋_GB2312" w:cs="Times New Roman"/>
          <w:color w:val="000000"/>
          <w:sz w:val="32"/>
          <w:szCs w:val="20"/>
        </w:rPr>
        <w:t>广东证监局</w:t>
      </w:r>
    </w:p>
    <w:p>
      <w:pPr>
        <w:numPr>
          <w:ilvl w:val="0"/>
          <w:numId w:val="0"/>
        </w:numPr>
        <w:pBdr>
          <w:top w:val="none" w:color="auto" w:sz="0" w:space="0"/>
          <w:bottom w:val="none" w:color="auto" w:sz="0" w:space="0"/>
        </w:pBdr>
        <w:overflowPunct w:val="0"/>
        <w:adjustRightInd w:val="0"/>
        <w:snapToGrid w:val="0"/>
        <w:spacing w:beforeLines="0" w:afterLines="0" w:line="336" w:lineRule="auto"/>
        <w:jc w:val="center"/>
        <w:outlineLvl w:val="9"/>
        <w:rPr>
          <w:rFonts w:ascii="Calibri" w:hAnsi="Calibri" w:eastAsia="宋体" w:cs="Times New Roman"/>
          <w:szCs w:val="24"/>
        </w:rPr>
      </w:pPr>
      <w:r>
        <w:rPr>
          <w:rFonts w:hint="eastAsia" w:ascii="仿宋_GB2312" w:hAnsi="Times New Roman" w:eastAsia="仿宋_GB2312" w:cs="Times New Roman"/>
          <w:color w:val="000000"/>
          <w:spacing w:val="10"/>
          <w:sz w:val="28"/>
          <w:szCs w:val="28"/>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default"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eastAsia="zh-CN"/>
        </w:rPr>
        <w:t>2</w:t>
      </w:r>
      <w:r>
        <w:rPr>
          <w:rFonts w:hint="eastAsia" w:ascii="仿宋_GB2312" w:hAnsi="Times New Roman" w:eastAsia="仿宋_GB2312" w:cs="Times New Roman"/>
          <w:color w:val="000000"/>
          <w:spacing w:val="10"/>
          <w:sz w:val="32"/>
          <w:szCs w:val="32"/>
          <w:lang w:val="en-US" w:eastAsia="zh-CN"/>
        </w:rPr>
        <w:t>026</w:t>
      </w:r>
      <w:r>
        <w:rPr>
          <w:rFonts w:hint="eastAsia" w:ascii="仿宋_GB2312" w:hAnsi="Times New Roman" w:eastAsia="仿宋_GB2312" w:cs="Times New Roman"/>
          <w:color w:val="000000"/>
          <w:spacing w:val="10"/>
          <w:sz w:val="32"/>
          <w:szCs w:val="32"/>
        </w:rPr>
        <w:t>年</w:t>
      </w:r>
      <w:r>
        <w:rPr>
          <w:rFonts w:hint="default" w:ascii="仿宋_GB2312" w:hAnsi="Times New Roman" w:eastAsia="仿宋_GB2312" w:cs="Times New Roman"/>
          <w:color w:val="000000"/>
          <w:spacing w:val="10"/>
          <w:sz w:val="32"/>
          <w:szCs w:val="32"/>
          <w:lang w:val="en" w:eastAsia="zh-CN"/>
        </w:rPr>
        <w:t>3</w:t>
      </w:r>
      <w:r>
        <w:rPr>
          <w:rFonts w:hint="eastAsia" w:ascii="仿宋_GB2312" w:hAnsi="Times New Roman" w:eastAsia="仿宋_GB2312" w:cs="Times New Roman"/>
          <w:color w:val="000000"/>
          <w:spacing w:val="10"/>
          <w:sz w:val="32"/>
          <w:szCs w:val="32"/>
        </w:rPr>
        <w:t>月</w:t>
      </w:r>
      <w:r>
        <w:rPr>
          <w:rFonts w:hint="eastAsia" w:ascii="仿宋_GB2312" w:hAnsi="Times New Roman" w:eastAsia="仿宋_GB2312" w:cs="Times New Roman"/>
          <w:color w:val="000000"/>
          <w:spacing w:val="10"/>
          <w:sz w:val="32"/>
          <w:szCs w:val="32"/>
          <w:lang w:val="en-US" w:eastAsia="zh-CN"/>
        </w:rPr>
        <w:t>3</w:t>
      </w:r>
      <w:r>
        <w:rPr>
          <w:rFonts w:hint="eastAsia" w:ascii="仿宋_GB2312" w:hAnsi="Times New Roman" w:eastAsia="仿宋_GB2312" w:cs="Times New Roman"/>
          <w:color w:val="000000"/>
          <w:spacing w:val="10"/>
          <w:sz w:val="32"/>
          <w:szCs w:val="32"/>
        </w:rPr>
        <w:t>日</w:t>
      </w:r>
    </w:p>
    <w:p>
      <w:pPr>
        <w:adjustRightInd w:val="0"/>
        <w:snapToGrid w:val="0"/>
        <w:spacing w:line="360" w:lineRule="auto"/>
        <w:ind w:right="1262"/>
        <w:jc w:val="both"/>
        <w:rPr>
          <w:rFonts w:hint="eastAsia" w:ascii="仿宋_GB2312" w:hAnsi="Times New Roman" w:eastAsia="仿宋_GB2312" w:cs="Times New Roman"/>
          <w:spacing w:val="10"/>
          <w:sz w:val="20"/>
          <w:szCs w:val="20"/>
        </w:rPr>
      </w:pPr>
    </w:p>
    <w:p>
      <w:pPr>
        <w:keepNext w:val="0"/>
        <w:keepLines w:val="0"/>
        <w:pageBreakBefore w:val="0"/>
        <w:widowControl w:val="0"/>
        <w:pBdr>
          <w:top w:val="single" w:color="auto" w:sz="8" w:space="6"/>
        </w:pBdr>
        <w:kinsoku/>
        <w:wordWrap/>
        <w:overflowPunct/>
        <w:topLinePunct w:val="0"/>
        <w:autoSpaceDE/>
        <w:autoSpaceDN/>
        <w:bidi w:val="0"/>
        <w:adjustRightInd w:val="0"/>
        <w:snapToGrid w:val="0"/>
        <w:spacing w:after="109" w:afterLines="35"/>
        <w:ind w:firstLine="296" w:firstLineChars="100"/>
        <w:textAlignment w:val="auto"/>
        <w:rPr>
          <w:rFonts w:hint="eastAsia" w:ascii="仿宋_GB2312" w:hAnsi="Times New Roman" w:eastAsia="仿宋_GB2312" w:cs="Times New Roman"/>
          <w:spacing w:val="8"/>
          <w:sz w:val="28"/>
          <w:szCs w:val="20"/>
          <w:lang w:val="en-US" w:eastAsia="zh-CN"/>
        </w:rPr>
      </w:pPr>
      <w:r>
        <w:rPr>
          <w:rFonts w:hint="eastAsia" w:ascii="仿宋_GB2312" w:hAnsi="Times New Roman" w:eastAsia="仿宋_GB2312" w:cs="Times New Roman"/>
          <w:spacing w:val="8"/>
          <w:sz w:val="28"/>
          <w:szCs w:val="20"/>
        </w:rPr>
        <w:t>抄送：</w:t>
      </w:r>
      <w:r>
        <w:rPr>
          <w:rFonts w:hint="eastAsia" w:ascii="仿宋_GB2312" w:hAnsi="Calibri" w:eastAsia="仿宋_GB2312" w:cs="Times New Roman"/>
          <w:spacing w:val="8"/>
          <w:sz w:val="28"/>
          <w:szCs w:val="24"/>
        </w:rPr>
        <w:t>证监会市场二司</w:t>
      </w:r>
      <w:r>
        <w:rPr>
          <w:rFonts w:hint="eastAsia" w:ascii="仿宋_GB2312" w:hAnsi="Calibri" w:eastAsia="仿宋_GB2312" w:cs="Times New Roman"/>
          <w:spacing w:val="8"/>
          <w:sz w:val="28"/>
          <w:szCs w:val="24"/>
          <w:lang w:eastAsia="zh-CN"/>
        </w:rPr>
        <w:t>、</w:t>
      </w:r>
      <w:r>
        <w:rPr>
          <w:rFonts w:hint="eastAsia" w:ascii="仿宋_GB2312" w:hAnsi="Calibri" w:eastAsia="仿宋_GB2312" w:cs="Times New Roman"/>
          <w:spacing w:val="8"/>
          <w:sz w:val="28"/>
          <w:szCs w:val="24"/>
        </w:rPr>
        <w:t>法治司；中国证券投资基金业协会。</w:t>
      </w:r>
    </w:p>
    <w:p>
      <w:pPr>
        <w:pBdr>
          <w:top w:val="single" w:color="auto" w:sz="4" w:space="6"/>
        </w:pBdr>
        <w:adjustRightInd w:val="0"/>
        <w:snapToGrid w:val="0"/>
        <w:spacing w:after="109" w:afterLines="35"/>
        <w:ind w:firstLine="318"/>
        <w:jc w:val="left"/>
        <w:rPr>
          <w:rFonts w:hint="eastAsia" w:ascii="仿宋_GB2312" w:hAnsi="Times New Roman" w:eastAsia="仿宋_GB2312" w:cs="Times New Roman"/>
          <w:spacing w:val="8"/>
          <w:sz w:val="28"/>
          <w:szCs w:val="20"/>
        </w:rPr>
      </w:pPr>
      <w:r>
        <w:rPr>
          <w:rFonts w:hint="eastAsia" w:ascii="仿宋_GB2312" w:hAnsi="Times New Roman" w:eastAsia="仿宋_GB2312" w:cs="Times New Roman"/>
          <w:spacing w:val="8"/>
          <w:sz w:val="28"/>
          <w:szCs w:val="20"/>
        </w:rPr>
        <w:t xml:space="preserve">广东证监局办公室            </w:t>
      </w:r>
      <w:r>
        <w:rPr>
          <w:rFonts w:hint="eastAsia" w:ascii="仿宋_GB2312" w:hAnsi="Times New Roman" w:eastAsia="仿宋_GB2312" w:cs="Times New Roman"/>
          <w:spacing w:val="8"/>
          <w:sz w:val="28"/>
          <w:szCs w:val="20"/>
          <w:lang w:val="en-US" w:eastAsia="zh-CN"/>
        </w:rPr>
        <w:t xml:space="preserve"> </w:t>
      </w:r>
      <w:r>
        <w:rPr>
          <w:rFonts w:hint="default" w:ascii="仿宋_GB2312" w:hAnsi="Times New Roman" w:eastAsia="仿宋_GB2312" w:cs="Times New Roman"/>
          <w:spacing w:val="8"/>
          <w:sz w:val="28"/>
          <w:szCs w:val="20"/>
          <w:lang w:val="en-US" w:eastAsia="zh-CN"/>
        </w:rPr>
        <w:t xml:space="preserve"> </w:t>
      </w:r>
      <w:r>
        <w:rPr>
          <w:rFonts w:hint="eastAsia" w:ascii="仿宋_GB2312" w:hAnsi="Times New Roman" w:eastAsia="仿宋_GB2312" w:cs="Times New Roman"/>
          <w:spacing w:val="8"/>
          <w:sz w:val="28"/>
          <w:szCs w:val="20"/>
          <w:lang w:val="en-US" w:eastAsia="zh-CN"/>
        </w:rPr>
        <w:t xml:space="preserve"> </w:t>
      </w:r>
      <w:r>
        <w:rPr>
          <w:rFonts w:hint="default" w:ascii="仿宋_GB2312" w:hAnsi="Times New Roman" w:eastAsia="仿宋_GB2312" w:cs="Times New Roman"/>
          <w:spacing w:val="8"/>
          <w:sz w:val="28"/>
          <w:szCs w:val="20"/>
          <w:lang w:val="en-US" w:eastAsia="zh-CN"/>
        </w:rPr>
        <w:t xml:space="preserve">  </w:t>
      </w:r>
      <w:r>
        <w:rPr>
          <w:rFonts w:hint="eastAsia" w:ascii="仿宋_GB2312" w:hAnsi="Times New Roman" w:eastAsia="仿宋_GB2312" w:cs="Times New Roman"/>
          <w:spacing w:val="8"/>
          <w:sz w:val="28"/>
          <w:szCs w:val="20"/>
          <w:lang w:val="en-US" w:eastAsia="zh-CN"/>
        </w:rPr>
        <w:t xml:space="preserve"> </w:t>
      </w:r>
      <w:r>
        <w:rPr>
          <w:rFonts w:hint="eastAsia" w:ascii="仿宋_GB2312" w:hAnsi="Times New Roman" w:eastAsia="仿宋_GB2312" w:cs="Times New Roman"/>
          <w:spacing w:val="8"/>
          <w:sz w:val="28"/>
          <w:szCs w:val="20"/>
        </w:rPr>
        <w:t xml:space="preserve"> </w:t>
      </w:r>
      <w:r>
        <w:rPr>
          <w:rFonts w:hint="default" w:ascii="仿宋_GB2312" w:hAnsi="Times New Roman" w:eastAsia="仿宋_GB2312" w:cs="Times New Roman"/>
          <w:spacing w:val="8"/>
          <w:sz w:val="28"/>
          <w:szCs w:val="20"/>
          <w:lang w:eastAsia="zh-CN"/>
        </w:rPr>
        <w:t>202</w:t>
      </w:r>
      <w:r>
        <w:rPr>
          <w:rFonts w:hint="default" w:ascii="仿宋_GB2312" w:hAnsi="Times New Roman" w:eastAsia="仿宋_GB2312" w:cs="Times New Roman"/>
          <w:spacing w:val="8"/>
          <w:sz w:val="28"/>
          <w:szCs w:val="20"/>
          <w:lang w:val="en-US" w:eastAsia="zh-CN"/>
        </w:rPr>
        <w:t>6</w:t>
      </w:r>
      <w:r>
        <w:rPr>
          <w:rFonts w:hint="eastAsia" w:ascii="仿宋_GB2312" w:hAnsi="Times New Roman" w:eastAsia="仿宋_GB2312" w:cs="Times New Roman"/>
          <w:spacing w:val="8"/>
          <w:sz w:val="28"/>
          <w:szCs w:val="20"/>
        </w:rPr>
        <w:t>年</w:t>
      </w:r>
      <w:r>
        <w:rPr>
          <w:rFonts w:hint="default" w:ascii="仿宋_GB2312" w:hAnsi="Times New Roman" w:eastAsia="仿宋_GB2312" w:cs="Times New Roman"/>
          <w:spacing w:val="8"/>
          <w:sz w:val="28"/>
          <w:szCs w:val="20"/>
          <w:lang w:val="en"/>
        </w:rPr>
        <w:t>3</w:t>
      </w:r>
      <w:r>
        <w:rPr>
          <w:rFonts w:hint="eastAsia" w:ascii="仿宋_GB2312" w:hAnsi="Times New Roman" w:eastAsia="仿宋_GB2312" w:cs="Times New Roman"/>
          <w:spacing w:val="8"/>
          <w:sz w:val="28"/>
          <w:szCs w:val="20"/>
        </w:rPr>
        <w:t>月</w:t>
      </w:r>
      <w:r>
        <w:rPr>
          <w:rFonts w:hint="eastAsia" w:ascii="仿宋_GB2312" w:hAnsi="Times New Roman" w:eastAsia="仿宋_GB2312" w:cs="Times New Roman"/>
          <w:spacing w:val="8"/>
          <w:sz w:val="28"/>
          <w:szCs w:val="20"/>
          <w:lang w:val="en-US" w:eastAsia="zh-CN"/>
        </w:rPr>
        <w:t>3</w:t>
      </w:r>
      <w:r>
        <w:rPr>
          <w:rFonts w:hint="eastAsia" w:ascii="仿宋_GB2312" w:hAnsi="Times New Roman" w:eastAsia="仿宋_GB2312" w:cs="Times New Roman"/>
          <w:spacing w:val="8"/>
          <w:sz w:val="28"/>
          <w:szCs w:val="20"/>
        </w:rPr>
        <w:t>日印发</w:t>
      </w:r>
    </w:p>
    <w:bookmarkEnd w:id="1"/>
    <w:p>
      <w:pPr>
        <w:keepNext w:val="0"/>
        <w:keepLines w:val="0"/>
        <w:pageBreakBefore w:val="0"/>
        <w:widowControl w:val="0"/>
        <w:pBdr>
          <w:top w:val="single" w:color="auto" w:sz="8" w:space="7"/>
        </w:pBdr>
        <w:kinsoku/>
        <w:wordWrap/>
        <w:overflowPunct w:val="0"/>
        <w:topLinePunct w:val="0"/>
        <w:autoSpaceDE/>
        <w:autoSpaceDN/>
        <w:bidi w:val="0"/>
        <w:adjustRightInd/>
        <w:snapToGrid w:val="0"/>
        <w:spacing w:beforeLines="0" w:after="0" w:afterLines="0"/>
        <w:ind w:firstLine="0"/>
        <w:jc w:val="left"/>
        <w:textAlignment w:val="auto"/>
        <w:outlineLvl w:val="9"/>
        <w:rPr>
          <w:rFonts w:hint="default" w:ascii="仿宋_GB2312" w:hAnsi="Times New Roman" w:eastAsia="仿宋_GB2312" w:cs="Times New Roman"/>
          <w:color w:val="auto"/>
          <w:spacing w:val="8"/>
          <w:sz w:val="2"/>
          <w:szCs w:val="2"/>
          <w:highlight w:val="none"/>
          <w:u w:val="none"/>
          <w:lang w:val="en-US" w:eastAsia="zh-CN"/>
        </w:rPr>
      </w:pPr>
    </w:p>
    <w:sectPr>
      <w:footerReference r:id="rId3" w:type="default"/>
      <w:pgSz w:w="11906" w:h="16838"/>
      <w:pgMar w:top="2097" w:right="1474" w:bottom="1984" w:left="1587" w:header="851" w:footer="1587"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240" w:lineRule="auto"/>
      <w:rPr>
        <w:rFonts w:hint="eastAsia" w:ascii="宋体" w:hAnsi="宋体" w:eastAsia="宋体" w:cs="宋体"/>
        <w:sz w:val="28"/>
        <w:lang w:val="en-US"/>
      </w:rPr>
    </w:pPr>
    <w:r>
      <w:rPr>
        <w:rFonts w:hint="eastAsia" w:ascii="宋体" w:hAnsi="宋体" w:eastAsia="宋体" w:cs="宋体"/>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1828800" cy="1828800"/>
              <wp:effectExtent l="4445" t="4445" r="14605" b="14605"/>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lang w:val="en-US"/>
                            </w:rPr>
                          </w:pP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top;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rPr>
                        <w:rFonts w:hint="eastAsia" w:ascii="宋体" w:hAnsi="宋体" w:eastAsia="宋体" w:cs="宋体"/>
                        <w:sz w:val="28"/>
                        <w:lang w:val="en-US"/>
                      </w:rPr>
                    </w:pP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revisionView w:markup="0"/>
  <w:documentProtection w:edit="readOnly" w:enforcement="0"/>
  <w:defaultTabStop w:val="420"/>
  <w:drawingGridHorizontalSpacing w:val="21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FCE59"/>
    <w:rsid w:val="3DBBBE0E"/>
    <w:rsid w:val="3EA751B2"/>
    <w:rsid w:val="6EA73991"/>
    <w:rsid w:val="6EDB3E0A"/>
    <w:rsid w:val="75FE35D6"/>
    <w:rsid w:val="7ABFCE59"/>
    <w:rsid w:val="7B5F7FE2"/>
    <w:rsid w:val="B3FFCB76"/>
    <w:rsid w:val="BBAD7941"/>
    <w:rsid w:val="BEDF54DC"/>
    <w:rsid w:val="EEFFC2DB"/>
    <w:rsid w:val="FAFE4ADD"/>
    <w:rsid w:val="FE6A3375"/>
    <w:rsid w:val="FFD3E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jc w:val="center"/>
    </w:pPr>
    <w:rPr>
      <w:rFonts w:eastAsia="黑体"/>
      <w:kern w:val="0"/>
      <w:sz w:val="4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NormalIndent"/>
    <w:basedOn w:val="1"/>
    <w:next w:val="1"/>
    <w:qFormat/>
    <w:uiPriority w:val="0"/>
    <w:pPr>
      <w:spacing w:line="240" w:lineRule="auto"/>
      <w:ind w:firstLine="420"/>
      <w:jc w:val="both"/>
      <w:textAlignment w:val="baseline"/>
    </w:pPr>
    <w:rPr>
      <w:rFonts w:ascii="宋体" w:hAnsi="Calibri"/>
      <w:kern w:val="0"/>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2026-02-17T19:03:00Z</dcterms:created>
  <dc:creator>李赐芬</dc:creator>
  <cp:lastModifiedBy>李赐芬：承办人修改</cp:lastModifiedBy>
  <cp:lastPrinted>2026-03-06T10:51:00Z</cp:lastPrinted>
  <dcterms:modified xsi:type="dcterms:W3CDTF">2026-03-05T18:35:30Z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195299639AE85CA98D509D69FBA370DB</vt:lpwstr>
  </property>
</Properties>
</file>