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spacing w:before="156" w:beforeLines="50" w:line="300" w:lineRule="auto"/>
        <w:jc w:val="center"/>
        <w:rPr>
          <w:rFonts w:ascii="仿宋_GB2312" w:hAnsi="Times New Roman" w:eastAsia="仿宋_GB2312" w:cs="Times New Roman"/>
          <w:color w:val="000000"/>
          <w:spacing w:val="12"/>
          <w:kern w:val="2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1" w:name="quanwen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 w:bidi="ar-SA"/>
        </w:rPr>
        <w:t>广州市圆石投资管理有限公司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采取责令改正措施的决定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" w:eastAsia="zh-CN"/>
        </w:rPr>
        <w:t>广州市圆石投资管理有限公司：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你公司在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开展私募投资基金管理业务过程中，存在以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下违规行为：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8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委托不具有基金销售资格的机构从事资金募集活动，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违反了《私募投资基金监督管理暂行办法》（证监会令第105号，以下简称《私募办法》）第二十三条第九项、《关于加强私募投资基金监管的若干规定》（证监会公告〔2020〕71号，以下简称《若干规定》）第六条第一款第八项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18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微信等方式下达投资交易指令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且未按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公司内部制度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要求制作风控部门的审核确认单，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未能妥善保存私募基金投资决策、交易等方面的记录，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违反了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《私募办法》第二十六条的规定。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根据《私募办法》第三十三条以及《若干规定》第十三条第一款的规定，我局决定对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你公司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采取责令改正的行政监管措施。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</w:rPr>
        <w:t>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对存在的问题进行整改，对相关责任人员进行问责并加强内部合规培训，在收到本决定书之日起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</w:rPr>
        <w:t>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hAnsi="Calibri" w:eastAsia="宋体" w:cs="Times New Roman"/>
          <w:spacing w:val="8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both"/>
        <w:textAlignment w:val="auto"/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  <w:t>抄送：证监会市场二司，法治司；中国证券投资基金业协会。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13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bookmarkEnd w:id="1"/>
    <w:p>
      <w:pPr>
        <w:rPr>
          <w:rFonts w:ascii="Times New Roman" w:hAnsi="Times New Roman" w:eastAsia="宋体" w:cs="Times New Roman"/>
        </w:rPr>
      </w:pPr>
    </w:p>
    <w:p/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BWGMPysCAABV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DAA1C"/>
    <w:rsid w:val="32E95DDA"/>
    <w:rsid w:val="3FEF4ACA"/>
    <w:rsid w:val="3FFFFE9A"/>
    <w:rsid w:val="5CFD0D40"/>
    <w:rsid w:val="63DE219B"/>
    <w:rsid w:val="6FB7006F"/>
    <w:rsid w:val="8FFDAA1C"/>
    <w:rsid w:val="993FBBD5"/>
    <w:rsid w:val="AF2F607D"/>
    <w:rsid w:val="B3D7C585"/>
    <w:rsid w:val="BD3FBAC4"/>
    <w:rsid w:val="BFFF8F22"/>
    <w:rsid w:val="C1F6B940"/>
    <w:rsid w:val="CFC71178"/>
    <w:rsid w:val="D3A7450D"/>
    <w:rsid w:val="D83B63D3"/>
    <w:rsid w:val="EBBF14E1"/>
    <w:rsid w:val="ED3509CD"/>
    <w:rsid w:val="EFEB9B80"/>
    <w:rsid w:val="FE9F3823"/>
    <w:rsid w:val="FEFF8E23"/>
    <w:rsid w:val="FFF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ind w:firstLine="880" w:firstLineChars="200"/>
      <w:textAlignment w:val="baseline"/>
    </w:pPr>
    <w:rPr>
      <w:kern w:val="0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627</Characters>
  <Lines>0</Lines>
  <Paragraphs>0</Paragraphs>
  <TotalTime>1</TotalTime>
  <ScaleCrop>false</ScaleCrop>
  <LinksUpToDate>false</LinksUpToDate>
  <CharactersWithSpaces>668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2025-12-30T00:16:00Z</dcterms:created>
  <dc:creator>卢俊宏</dc:creator>
  <cp:lastModifiedBy>卢俊宏：处室其他人员核稿</cp:lastModifiedBy>
  <dcterms:modified xsi:type="dcterms:W3CDTF">2026-02-26T16:23:39Z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65D4452A09261C4DC202A069120C399E</vt:lpwstr>
  </property>
</Properties>
</file>