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wvtZLWAAAACAEAAA8AAAAAAAAA&#10;AQAgAAAAOAAAAGRycy9kb3ducmV2LnhtbFBLAQIUABQAAAAIAIdO4kAV8uZj/QEAAPUDAAAOAAAA&#10;AAAAAAEAIAAAADsBAABkcnMvZTJvRG9jLnhtbF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8"/>
          <w:highlight w:val="none"/>
          <w:lang w:val="en-US" w:eastAsia="zh-CN" w:bidi="ar-SA"/>
        </w:rPr>
      </w:pPr>
      <w:bookmarkStart w:id="2" w:name="_GoBack"/>
      <w:bookmarkStart w:id="1" w:name="quanwen"/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8"/>
          <w:highlight w:val="none"/>
          <w:lang w:val="en-US" w:eastAsia="zh-CN" w:bidi="ar-SA"/>
        </w:rPr>
        <w:t>关于对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8"/>
          <w:highlight w:val="none"/>
          <w:lang w:val="en-US" w:eastAsia="zh-CN" w:bidi="ar-SA"/>
        </w:rPr>
        <w:t>王健聪、夏志勇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8"/>
          <w:highlight w:val="none"/>
          <w:lang w:val="en-US" w:eastAsia="zh-CN" w:bidi="ar-SA"/>
        </w:rPr>
        <w:t>采取出具警示函措施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8"/>
          <w:highlight w:val="none"/>
          <w:lang w:val="en-US" w:eastAsia="zh-CN" w:bidi="ar-SA"/>
        </w:rPr>
        <w:t>的决定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王健聪、夏志勇：</w:t>
      </w:r>
    </w:p>
    <w:p>
      <w:pPr>
        <w:widowControl/>
        <w:overflowPunct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经查，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2026年1月20日至1月28日期间，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王健聪作为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广东博众智能科技投资有限公司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（以下简称公司）员工，在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未履行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内部合规审查流程的情况下，使用公司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另一名员工夏志勇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名下互联网账号，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向公众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播放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证券投资咨询相关视频，内容包含有关具体证券的投资建议，部分投资建议存在缺乏合理依据、承诺收益等情形。夏志勇作为上述账号的所有人，未尽到审慎管理职责。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王健聪、夏志勇的上述行为违反了《证券投资顾问业务暂行规定》（证监会公告〔2020〕66号）第四条、十六条、第十九条和第三十一条的规定，根据《中华人民共和国证券法》第一百七十条第二款和《证券投资顾问业务暂行规定》第三十二条的规定，我局决定对你们采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出具警示函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的监管措施。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果对本监督管理措施不服，可以在收到本决定书之日起60日内向中国证券监督管理委员会提出行政复议申请；也可以在收到本决定书之日起6个月内向有管辖权的人民法院提起诉讼。复议与诉讼期间，上述监督管理措施不停止执行。</w:t>
      </w:r>
    </w:p>
    <w:p>
      <w:pPr>
        <w:widowControl w:val="0"/>
        <w:overflowPunct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36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0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36" w:lineRule="auto"/>
        <w:jc w:val="center"/>
        <w:outlineLvl w:val="9"/>
        <w:rPr>
          <w:rFonts w:ascii="Calibri" w:hAnsi="Calibri" w:eastAsia="宋体" w:cs="Times New Roman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hAnsi="Times New Roman" w:eastAsia="黑体" w:cs="Times New Roman"/>
          <w:spacing w:val="8"/>
          <w:sz w:val="22"/>
          <w:szCs w:val="15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ascii="长城仿宋" w:hAnsi="Times New Roman" w:eastAsia="长城仿宋" w:cs="Times New Roman"/>
          <w:sz w:val="28"/>
        </w:rPr>
      </w:pPr>
      <w:r>
        <w:rPr>
          <w:rFonts w:hint="eastAsia" w:ascii="仿宋_GB2312" w:hAnsi="Times New Roman" w:eastAsia="仿宋_GB2312" w:cs="Times New Roman"/>
          <w:spacing w:val="8"/>
          <w:sz w:val="28"/>
        </w:rPr>
        <w:t>抄送：证监会机构司、法治司。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left"/>
        <w:textAlignment w:val="auto"/>
        <w:rPr>
          <w:rFonts w:hint="eastAsia" w:ascii="仿宋_GB2312" w:hAnsi="Times New Roman" w:eastAsia="仿宋_GB2312" w:cs="Times New Roman"/>
          <w:spacing w:val="8"/>
          <w:sz w:val="28"/>
        </w:rPr>
      </w:pPr>
      <w:r>
        <w:rPr>
          <w:rFonts w:hint="eastAsia" w:ascii="仿宋_GB2312" w:hAnsi="Times New Roman" w:eastAsia="仿宋_GB2312" w:cs="Times New Roman"/>
          <w:spacing w:val="8"/>
          <w:sz w:val="28"/>
        </w:rPr>
        <w:t xml:space="preserve">广东证监局办公室              </w:t>
      </w:r>
      <w:r>
        <w:rPr>
          <w:rFonts w:hint="default" w:ascii="仿宋_GB2312" w:hAnsi="Times New Roman" w:eastAsia="仿宋_GB2312" w:cs="Times New Roman"/>
          <w:spacing w:val="8"/>
          <w:sz w:val="28"/>
          <w:lang w:val="en-US"/>
        </w:rPr>
        <w:t xml:space="preserve">    </w:t>
      </w:r>
      <w:r>
        <w:rPr>
          <w:rFonts w:hint="eastAsia" w:ascii="仿宋_GB2312" w:hAnsi="Times New Roman" w:eastAsia="仿宋_GB2312" w:cs="Times New Roman"/>
          <w:spacing w:val="8"/>
          <w:sz w:val="28"/>
        </w:rPr>
        <w:t xml:space="preserve"> </w:t>
      </w:r>
      <w:r>
        <w:rPr>
          <w:rFonts w:hint="default" w:ascii="仿宋_GB2312" w:hAnsi="Times New Roman" w:eastAsia="仿宋_GB2312" w:cs="Times New Roman"/>
          <w:spacing w:val="8"/>
          <w:sz w:val="28"/>
          <w:lang w:val="en" w:eastAsia="zh-CN"/>
        </w:rPr>
        <w:t>202</w:t>
      </w:r>
      <w:r>
        <w:rPr>
          <w:rFonts w:hint="eastAsia" w:ascii="仿宋_GB2312" w:hAnsi="Times New Roman" w:eastAsia="仿宋_GB2312" w:cs="Times New Roman"/>
          <w:spacing w:val="8"/>
          <w:sz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pacing w:val="8"/>
          <w:sz w:val="28"/>
        </w:rPr>
        <w:t>年</w:t>
      </w:r>
      <w:r>
        <w:rPr>
          <w:rFonts w:hint="default" w:ascii="仿宋_GB2312" w:hAnsi="Times New Roman" w:eastAsia="仿宋_GB2312" w:cs="Times New Roman"/>
          <w:spacing w:val="8"/>
          <w:sz w:val="28"/>
          <w:lang w:val="en-US"/>
        </w:rPr>
        <w:t>2月13日印发</w:t>
      </w:r>
    </w:p>
    <w:p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/>
        <w:jc w:val="left"/>
        <w:textAlignment w:val="auto"/>
        <w:rPr>
          <w:rFonts w:hint="eastAsia" w:ascii="仿宋_GB2312" w:hAnsi="Times New Roman" w:eastAsia="仿宋_GB2312" w:cs="Times New Roman"/>
          <w:spacing w:val="8"/>
          <w:sz w:val="2"/>
          <w:szCs w:val="2"/>
        </w:rPr>
      </w:pPr>
    </w:p>
    <w:bookmarkEnd w:id="1"/>
    <w:p>
      <w:pPr>
        <w:snapToGrid w:val="0"/>
        <w:spacing w:beforeLines="0" w:afterLines="0"/>
        <w:rPr>
          <w:rFonts w:ascii="Times New Roman" w:hAnsi="Times New Roman" w:eastAsia="宋体" w:cs="Times New Roman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">
    <w:altName w:val="方正仿宋_GBK"/>
    <w:panose1 w:val="02010609000101010101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0E51B"/>
    <w:rsid w:val="2BBB1A50"/>
    <w:rsid w:val="5A70E51B"/>
    <w:rsid w:val="6D399C3D"/>
    <w:rsid w:val="6FDE9D58"/>
    <w:rsid w:val="7EBB0794"/>
    <w:rsid w:val="7FEBFE32"/>
    <w:rsid w:val="7FFF8D37"/>
    <w:rsid w:val="BD73891C"/>
    <w:rsid w:val="D75E2AC3"/>
    <w:rsid w:val="EF3EC47C"/>
    <w:rsid w:val="F3FFED58"/>
    <w:rsid w:val="FFBE57C2"/>
    <w:rsid w:val="FFFEF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黑体"/>
      <w:kern w:val="0"/>
      <w:sz w:val="4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2026-02-07T02:17:00Z</dcterms:created>
  <dc:creator>梁庆</dc:creator>
  <cp:lastModifiedBy>于晓雷</cp:lastModifiedBy>
  <cp:lastPrinted>2026-02-08T02:36:00Z</cp:lastPrinted>
  <dcterms:modified xsi:type="dcterms:W3CDTF">2026-02-25T15:42:33Z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EC0190AE519E4AF336619D69E9268470</vt:lpwstr>
  </property>
</Properties>
</file>