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189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6"/>
          <w:kern w:val="0"/>
          <w:sz w:val="44"/>
          <w:szCs w:val="24"/>
          <w:lang w:val="en" w:eastAsia="zh-CN" w:bidi="ar-SA"/>
        </w:rPr>
      </w:pPr>
      <w:bookmarkStart w:id="2" w:name="_GoBack"/>
      <w:bookmarkStart w:id="1" w:name="quanwen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24"/>
          <w:lang w:val="en-US" w:eastAsia="zh-CN" w:bidi="ar-SA"/>
        </w:rPr>
        <w:t>关于对</w:t>
      </w:r>
      <w:r>
        <w:rPr>
          <w:rFonts w:hint="default" w:ascii="方正小标宋简体" w:hAnsi="方正小标宋简体" w:eastAsia="方正小标宋简体" w:cs="方正小标宋简体"/>
          <w:spacing w:val="-6"/>
          <w:kern w:val="0"/>
          <w:sz w:val="44"/>
          <w:szCs w:val="24"/>
          <w:lang w:val="en" w:eastAsia="zh-CN" w:bidi="ar-SA"/>
        </w:rPr>
        <w:t>广东万泽汇资产管理有限公司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  <w:t>采取责令改正措施的决定</w:t>
      </w:r>
    </w:p>
    <w:bookmarkEnd w:id="2"/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textAlignment w:val="auto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"/>
          <w:sz w:val="32"/>
          <w:szCs w:val="32"/>
          <w:lang w:val="en" w:eastAsia="zh-CN"/>
        </w:rPr>
        <w:t>广东万泽汇资产管理有限公司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  <w:t>经查，你公司存在以下</w:t>
      </w:r>
      <w:r>
        <w:rPr>
          <w:rFonts w:hint="eastAsia" w:ascii="仿宋_GB2312" w:hAnsi="宋体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违规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  <w:t>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未妥善保存私募基金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广州万泽汇科兴股权投资合伙企业（有限合伙）（以下简称科兴基金）投资者的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适当性材料，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违反了《私募投资基金监督管理暂行办法》（证监会令第105号，以下简称《私募办法》）第二十六条的规定。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二、投资者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适当性管理中未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按合格投资者标准对私募基金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海南万泽汇瑞祥创业投资合伙企业（有限合伙）（以下简称瑞祥基金）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投资者资产证明进行认定，且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万泽汇合润产业投资合伙企业（有限合伙）、广州万泽汇科润股权投资合伙企业（有限合伙）、广州万泽汇联讯精选一号产业投资合伙企业（有限合伙）、广州万泽汇瑞天股权投资合伙企业（有限合伙）、科兴基金和瑞祥基金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6只私募基金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投资者风险测评问卷的问题选项显示分值，违反了</w:t>
      </w:r>
      <w:r>
        <w:rPr>
          <w:rFonts w:hint="eastAsia" w:ascii="仿宋_GB2312" w:hAnsi="宋体" w:eastAsia="仿宋_GB2312" w:cs="Times New Roman"/>
          <w:spacing w:val="0"/>
          <w:sz w:val="32"/>
          <w:szCs w:val="32"/>
          <w:highlight w:val="none"/>
          <w:lang w:val="en-US" w:eastAsia="zh-CN"/>
        </w:rPr>
        <w:t>《私募办法》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第十二条，以及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《证券期货投资者适当性管理办法》（证监会令第130号，经证监会令第177号、第202号修正，以下简称《适当性办法》）第三条的规定。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outlineLvl w:val="9"/>
        <w:rPr>
          <w:rFonts w:hint="default" w:ascii="宋体" w:hAnsi="Calibri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委托不具有基金销售业务资格的单位从事资金募集活动，违反了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《关于加强私募投资基金监管的若干规定》（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证监会公告〔2020〕71号，以下简称《若干规定》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）第六条第一款第八项、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《私募办法》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第二十三条第九项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CN"/>
        </w:rPr>
        <w:t>根据《私募办法》第三十三条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-SA"/>
        </w:rPr>
        <w:t>《适当性办法》第三十七条及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CN"/>
        </w:rPr>
        <w:t>《若干规定》第十三条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val="en" w:eastAsia="zh-CN"/>
        </w:rPr>
        <w:t>第一款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CN"/>
        </w:rPr>
        <w:t>的规定，我局决定对你公司采取责令改正的行政监管措施。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  <w:szCs w:val="32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也可以在收到本决定书之日起6个月内向有管辖权的人民法院提起诉讼。复</w:t>
      </w:r>
      <w:r>
        <w:rPr>
          <w:rFonts w:hint="eastAsia" w:ascii="仿宋_GB2312" w:hAnsi="仿宋_GB2312" w:eastAsia="仿宋_GB2312" w:cs="仿宋_GB2312"/>
          <w:sz w:val="32"/>
          <w:szCs w:val="24"/>
        </w:rPr>
        <w:t>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31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beforeLines="0" w:afterLines="0" w:line="360" w:lineRule="auto"/>
        <w:ind w:right="26"/>
        <w:jc w:val="left"/>
        <w:rPr>
          <w:rFonts w:hint="eastAsia" w:ascii="黑体" w:hAnsi="Calibri" w:eastAsia="黑体" w:cs="Times New Roman"/>
          <w:spacing w:val="8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302" w:firstLineChars="100"/>
        <w:textAlignment w:val="auto"/>
        <w:rPr>
          <w:rFonts w:hint="eastAsia" w:ascii="长城仿宋" w:hAnsi="Calibri" w:eastAsia="仿宋_GB2312" w:cs="Times New Roman"/>
          <w:spacing w:val="11"/>
          <w:sz w:val="28"/>
          <w:szCs w:val="24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抄送：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  <w:lang w:eastAsia="zh-CN"/>
        </w:rPr>
        <w:t>证监会市场二司、法治司；中国证券投资基金业协会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广东证监局办公室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"/>
        </w:rPr>
        <w:t>12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>31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日印发</w:t>
      </w:r>
    </w:p>
    <w:bookmarkEnd w:id="1"/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  <w:highlight w:val="none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6DEA33"/>
    <w:rsid w:val="0CF37D38"/>
    <w:rsid w:val="17ECA4CC"/>
    <w:rsid w:val="2BFBD290"/>
    <w:rsid w:val="2FB561C8"/>
    <w:rsid w:val="37FD5EDA"/>
    <w:rsid w:val="3E9D14EB"/>
    <w:rsid w:val="3F7BC90A"/>
    <w:rsid w:val="3FDF950B"/>
    <w:rsid w:val="4FF18851"/>
    <w:rsid w:val="55BE3415"/>
    <w:rsid w:val="5ABD1F8E"/>
    <w:rsid w:val="5EDA52B1"/>
    <w:rsid w:val="6EF7F5E0"/>
    <w:rsid w:val="78FB0219"/>
    <w:rsid w:val="7B9DCF69"/>
    <w:rsid w:val="7BFFDD04"/>
    <w:rsid w:val="7CEFE9AB"/>
    <w:rsid w:val="7F7DD373"/>
    <w:rsid w:val="7FBA0DA0"/>
    <w:rsid w:val="7FFF5867"/>
    <w:rsid w:val="BFED8165"/>
    <w:rsid w:val="CD7FED4C"/>
    <w:rsid w:val="CDA34BA8"/>
    <w:rsid w:val="CDBB848E"/>
    <w:rsid w:val="D3FE2707"/>
    <w:rsid w:val="DB7784EF"/>
    <w:rsid w:val="DEBF2A70"/>
    <w:rsid w:val="ED3B7CF3"/>
    <w:rsid w:val="F53E31ED"/>
    <w:rsid w:val="F96DEA33"/>
    <w:rsid w:val="FB3E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2025-11-24T02:16:00Z</dcterms:created>
  <dc:creator>赵文宇</dc:creator>
  <cp:lastModifiedBy>于晓雷</cp:lastModifiedBy>
  <cp:lastPrinted>2026-01-09T17:11:00Z</cp:lastPrinted>
  <dcterms:modified xsi:type="dcterms:W3CDTF">2026-01-13T17:11:50Z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DF5D5BD1748F1C5F00995B69B45556C7</vt:lpwstr>
  </property>
</Properties>
</file>