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10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Cs w:val="44"/>
          <w:lang w:val="en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val="en" w:eastAsia="zh-CN"/>
        </w:rPr>
        <w:t>珠海横琴观致资产管理有限公司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采取责令改正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" w:eastAsia="zh-CN"/>
        </w:rPr>
        <w:t>珠海横琴观致资产管理有限公司：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经查，你公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司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违规情形：一是未</w:t>
      </w:r>
      <w:r>
        <w:rPr>
          <w:rFonts w:hint="default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</w:rPr>
        <w:t>珠海横琴观致精选10号私募证券投资基金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4只私募基金产品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履行主动管理职责，将</w:t>
      </w:r>
      <w:r>
        <w:rPr>
          <w:rFonts w:hint="default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该4只产品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开立的证券账户及密码交</w:t>
      </w:r>
      <w:r>
        <w:rPr>
          <w:rFonts w:hint="default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eastAsia="zh-CN"/>
        </w:rPr>
        <w:t>他人管理</w:t>
      </w:r>
      <w:r>
        <w:rPr>
          <w:rFonts w:hint="default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，并由他人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行使交易职责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。二是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未自行或委托第三方机构对所管理的私募基金产品进行风险评级。三</w:t>
      </w:r>
      <w:r>
        <w:rPr>
          <w:rFonts w:hint="eastAsia" w:ascii="仿宋_GB2312" w:hAnsi="宋体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是未在内</w:t>
      </w:r>
      <w:r>
        <w:rPr>
          <w:rFonts w:hint="eastAsia" w:ascii="仿宋_GB2312" w:hAnsi="宋体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部制度中明确投资者与产品适当性匹配的具体依据、方法、流程。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上述行为违反了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《私募投资基金监督管理暂行办法》（证监会令第105号，以下简称《私募办法》）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第十七条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、第二十三条第七项和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" w:eastAsia="zh-CN"/>
        </w:rPr>
        <w:t>《证券期货投资者适当性管理办法》（证监会令第130号，以下简称《适当性办法》）第二十九条第一款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根据《私募办法》第三十三条以及《适当性办法》第三十七条的规定，我局决定对你公司采取责令改正的行政监管措施。</w:t>
      </w:r>
      <w:r>
        <w:rPr>
          <w:rFonts w:hint="eastAsia" w:ascii="仿宋_GB2312" w:hAnsi="仿宋_GB2312" w:eastAsia="仿宋_GB2312" w:cs="仿宋_GB2312"/>
          <w:sz w:val="32"/>
        </w:rPr>
        <w:t>你公司应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ind w:firstLine="0" w:firstLineChars="0"/>
        <w:jc w:val="center"/>
        <w:outlineLvl w:val="0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28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Times New Roman" w:eastAsia="黑体" w:cs="Times New Roman"/>
          <w:spacing w:val="8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Times New Roman" w:eastAsia="长城仿宋" w:cs="Times New Roman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抄送：证监会市场二司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eastAsia="zh-CN"/>
        </w:rPr>
        <w:t>、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法治司；中国证券投资基金业协会。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"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月</w:t>
      </w:r>
      <w:r>
        <w:rPr>
          <w:rFonts w:hint="default" w:ascii="仿宋_GB2312" w:eastAsia="仿宋_GB2312" w:cs="Times New Roman"/>
          <w:spacing w:val="8"/>
          <w:sz w:val="28"/>
          <w:szCs w:val="20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p>
      <w:pPr>
        <w:snapToGrid w:val="0"/>
        <w:spacing w:beforeLines="0" w:afterLines="0"/>
        <w:rPr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宋体"/>
    <w:panose1 w:val="02010609000101010101"/>
    <w:charset w:val="00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98E2"/>
    <w:rsid w:val="1ECD17A7"/>
    <w:rsid w:val="3F7F9308"/>
    <w:rsid w:val="57FDBED9"/>
    <w:rsid w:val="59BB34D2"/>
    <w:rsid w:val="630A9E2E"/>
    <w:rsid w:val="67CC1564"/>
    <w:rsid w:val="75FCBBE0"/>
    <w:rsid w:val="76EE8A0E"/>
    <w:rsid w:val="7BEA98E2"/>
    <w:rsid w:val="7F78BA59"/>
    <w:rsid w:val="95E73AA7"/>
    <w:rsid w:val="BF5F6D4A"/>
    <w:rsid w:val="BFFD13B4"/>
    <w:rsid w:val="EF891FC2"/>
    <w:rsid w:val="FFC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2025-08-25T06:49:00Z</dcterms:created>
  <dc:creator>林小仪：承办人拟稿</dc:creator>
  <cp:lastModifiedBy>林小仪：承办人拟稿</cp:lastModifiedBy>
  <cp:lastPrinted>2025-09-29T00:42:00Z</cp:lastPrinted>
  <dcterms:modified xsi:type="dcterms:W3CDTF">2025-09-29T14:57:35Z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51BB3CCE4E7009A5782DDA68DBA59C97</vt:lpwstr>
  </property>
</Properties>
</file>