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56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梁城林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采取出具警示函措施的决定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</w:rPr>
      </w:pPr>
    </w:p>
    <w:p>
      <w:pPr>
        <w:overflowPunct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梁城林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overflowPunct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经查，你在</w:t>
      </w:r>
      <w:r>
        <w:rPr>
          <w:rFonts w:hint="eastAsia" w:ascii="仿宋_GB2312" w:eastAsia="仿宋_GB2312"/>
          <w:sz w:val="32"/>
          <w:szCs w:val="32"/>
          <w:lang w:eastAsia="zh-CN"/>
        </w:rPr>
        <w:t>粤开证券股份有限公司珠海兴业路证券营业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</w:t>
      </w:r>
      <w:r>
        <w:rPr>
          <w:rFonts w:hint="eastAsia" w:ascii="仿宋_GB2312" w:eastAsia="仿宋_GB2312"/>
          <w:sz w:val="32"/>
          <w:szCs w:val="32"/>
          <w:highlight w:val="none"/>
        </w:rPr>
        <w:t>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业</w:t>
      </w:r>
      <w:r>
        <w:rPr>
          <w:rFonts w:hint="eastAsia" w:ascii="仿宋_GB2312" w:eastAsia="仿宋_GB2312"/>
          <w:sz w:val="32"/>
          <w:szCs w:val="32"/>
          <w:highlight w:val="none"/>
        </w:rPr>
        <w:t>期间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，存在向客户推荐期货账户操盘手并违规承诺收益的行为。</w:t>
      </w:r>
    </w:p>
    <w:p>
      <w:pPr>
        <w:pStyle w:val="10"/>
        <w:widowControl w:val="0"/>
        <w:overflowPunct w:val="0"/>
        <w:autoSpaceDN/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上述行为违反了《证券基金经营机构董事、监事、高级管理人员及从业人员监督管理办法》（证监会令第195号，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以下简称《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高管办法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》）第二十二条第三项、第二十六条第六项的规定。</w:t>
      </w:r>
    </w:p>
    <w:p>
      <w:pPr>
        <w:pStyle w:val="10"/>
        <w:widowControl w:val="0"/>
        <w:overflowPunct w:val="0"/>
        <w:autoSpaceDN/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根据《高管办法》第五十一条第一款的规定，我局决定对你采取出具警示函的行政监管措施。</w:t>
      </w:r>
    </w:p>
    <w:p>
      <w:pPr>
        <w:overflowPunct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如果对本</w:t>
      </w:r>
      <w:r>
        <w:rPr>
          <w:rFonts w:hint="eastAsia" w:ascii="仿宋_GB2312" w:hAnsi="仿宋_GB2312" w:eastAsia="仿宋_GB2312"/>
          <w:sz w:val="32"/>
        </w:rPr>
        <w:t>行政监管措施</w:t>
      </w:r>
      <w:r>
        <w:rPr>
          <w:rFonts w:hint="eastAsia" w:ascii="仿宋_GB2312" w:eastAsia="仿宋_GB2312"/>
          <w:sz w:val="32"/>
          <w:szCs w:val="32"/>
        </w:rPr>
        <w:t>不服，可以在收到本决定书之日起60日内向中国证券监督管理委员会提出行政复议申请，也可以在收到本决定书之日起6个月内向有管辖权的人民法院提起诉讼。复议与诉讼期间，上述</w:t>
      </w:r>
      <w:r>
        <w:rPr>
          <w:rFonts w:hint="eastAsia" w:ascii="仿宋_GB2312" w:hAnsi="仿宋_GB2312" w:eastAsia="仿宋_GB2312"/>
          <w:sz w:val="32"/>
        </w:rPr>
        <w:t>行政监管措施</w:t>
      </w:r>
      <w:r>
        <w:rPr>
          <w:rFonts w:hint="eastAsia" w:ascii="仿宋_GB2312" w:eastAsia="仿宋_GB2312"/>
          <w:sz w:val="32"/>
          <w:szCs w:val="32"/>
        </w:rPr>
        <w:t>不停止执行。</w:t>
      </w:r>
    </w:p>
    <w:p>
      <w:pPr>
        <w:pStyle w:val="10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b w:val="0"/>
          <w:bCs w:val="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0"/>
          <w:szCs w:val="20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0"/>
          <w:szCs w:val="20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296" w:firstLineChars="100"/>
        <w:rPr>
          <w:rFonts w:hint="eastAsia" w:ascii="仿宋_GB2312" w:eastAsia="仿宋_GB2312"/>
          <w:spacing w:val="6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6"/>
          <w:sz w:val="28"/>
        </w:rPr>
        <w:t>证监会机构司、法治司</w:t>
      </w:r>
      <w:r>
        <w:rPr>
          <w:rFonts w:hint="eastAsia" w:ascii="仿宋_GB2312" w:eastAsia="仿宋_GB2312"/>
          <w:spacing w:val="6"/>
          <w:sz w:val="28"/>
          <w:lang w:eastAsia="zh-CN"/>
        </w:rPr>
        <w:t>、</w:t>
      </w:r>
      <w:r>
        <w:rPr>
          <w:rFonts w:hint="eastAsia" w:ascii="仿宋_GB2312" w:eastAsia="仿宋_GB2312"/>
          <w:spacing w:val="6"/>
          <w:sz w:val="28"/>
        </w:rPr>
        <w:t>中国证券业协会；</w:t>
      </w: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1184" w:firstLineChars="400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  <w:lang w:val="en-US" w:eastAsia="zh-CN"/>
        </w:rPr>
        <w:t>粤开证券股份有限公司。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widowControl w:val="0"/>
        <w:pBdr>
          <w:top w:val="single" w:color="auto" w:sz="8" w:space="7"/>
        </w:pBdr>
        <w:overflowPunct w:val="0"/>
        <w:adjustRightInd w:val="0"/>
        <w:snapToGrid w:val="0"/>
        <w:spacing w:beforeLines="0" w:afterLines="0"/>
        <w:jc w:val="left"/>
        <w:rPr>
          <w:rFonts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CE03"/>
    <w:rsid w:val="3BBD66E6"/>
    <w:rsid w:val="573F8C0F"/>
    <w:rsid w:val="5F7B6A63"/>
    <w:rsid w:val="5F9DC79A"/>
    <w:rsid w:val="64DE0E88"/>
    <w:rsid w:val="6B9E2FA2"/>
    <w:rsid w:val="7BFFC804"/>
    <w:rsid w:val="7FDBCE03"/>
    <w:rsid w:val="7FEF98BF"/>
    <w:rsid w:val="D7FFDC83"/>
    <w:rsid w:val="DFAD9620"/>
    <w:rsid w:val="EF6F35FB"/>
    <w:rsid w:val="F6EDFBF0"/>
    <w:rsid w:val="FDEF3463"/>
    <w:rsid w:val="FF63B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rFonts w:ascii="Calibri" w:hAnsi="Calibri" w:eastAsia="宋体" w:cs="Times New Roman"/>
      <w:vertAlign w:val="superscript"/>
    </w:rPr>
  </w:style>
  <w:style w:type="paragraph" w:customStyle="1" w:styleId="10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11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405</Characters>
  <Lines>0</Lines>
  <Paragraphs>0</Paragraphs>
  <TotalTime>9</TotalTime>
  <ScaleCrop>false</ScaleCrop>
  <LinksUpToDate>false</LinksUpToDate>
  <CharactersWithSpaces>447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2024-06-10T15:59:00Z</dcterms:created>
  <dc:creator>杨杰琪：主办人校对</dc:creator>
  <cp:lastModifiedBy>高颖文</cp:lastModifiedBy>
  <dcterms:modified xsi:type="dcterms:W3CDTF">2025-05-09T15:28:01Z</dcterms:modified>
  <dc:title>〔2024〕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8F323948E9D3A01881AE1D6885FC1D59</vt:lpwstr>
  </property>
</Properties>
</file>