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hint="eastAsia" w:ascii="Times New Roman" w:hAnsi="Times New Roman" w:eastAsia="方正大标宋简体"/>
          <w:bCs/>
          <w:sz w:val="32"/>
          <w:szCs w:val="32"/>
          <w:lang w:eastAsia="zh-CN"/>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9</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26</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10</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11</w:t>
      </w:r>
      <w:r>
        <w:rPr>
          <w:rFonts w:hint="eastAsia" w:ascii="Times New Roman" w:hAnsi="Times New Roman" w:eastAsia="方正大标宋简体"/>
          <w:bCs/>
          <w:sz w:val="32"/>
          <w:szCs w:val="32"/>
        </w:rPr>
        <w:t>日</w:t>
      </w:r>
      <w:r>
        <w:rPr>
          <w:rFonts w:hint="eastAsia" w:ascii="Times New Roman" w:hAnsi="Times New Roman" w:eastAsia="方正大标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561" w:firstLineChars="200"/>
        <w:jc w:val="center"/>
        <w:textAlignment w:val="auto"/>
        <w:rPr>
          <w:rFonts w:ascii="Times New Roman" w:hAnsi="Times New Roman" w:eastAsia="sysfST"/>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10家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星源材质</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一、备案报告仅说明你公司及其境内主要子公司业务范围不涉及《外商投资准入特别管理措施</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负面清单</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2024</w:t>
      </w:r>
      <w:r>
        <w:rPr>
          <w:rFonts w:hint="default" w:ascii="Calibri" w:hAnsi="Calibri" w:eastAsia="CESI仿宋-GB2312" w:cs="CESI仿宋-GB2312"/>
          <w:sz w:val="32"/>
          <w:szCs w:val="32"/>
          <w:lang w:val="en-US" w:eastAsia="zh-CN"/>
        </w:rPr>
        <w:t>年版</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请完整说明你公司及境内子公司业务范围是否涉及外资限制或禁止领域。</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二、法律意见书仅核查说明你公司及境内主要子公司是否存在《境内企业境外发行证券和上市管理试行办法》第八条规定的境外上市禁止性情形</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请完整说明你公司及境内子公司是否存在境</w:t>
      </w:r>
      <w:r>
        <w:rPr>
          <w:rFonts w:hint="eastAsia" w:eastAsia="CESI仿宋-GB2312" w:cs="CESI仿宋-GB2312"/>
          <w:sz w:val="32"/>
          <w:szCs w:val="32"/>
          <w:lang w:val="en-US" w:eastAsia="zh-CN"/>
        </w:rPr>
        <w:t>外</w:t>
      </w:r>
      <w:r>
        <w:rPr>
          <w:rFonts w:hint="default" w:ascii="Calibri" w:hAnsi="Calibri" w:eastAsia="CESI仿宋-GB2312" w:cs="CESI仿宋-GB2312"/>
          <w:sz w:val="32"/>
          <w:szCs w:val="32"/>
          <w:lang w:val="en-US" w:eastAsia="zh-CN"/>
        </w:rPr>
        <w:t>上市禁止性情形。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卓优智美</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一、关于股权变动。</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1</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2021</w:t>
      </w:r>
      <w:r>
        <w:rPr>
          <w:rFonts w:hint="default" w:ascii="Calibri" w:hAnsi="Calibri"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12</w:t>
      </w:r>
      <w:r>
        <w:rPr>
          <w:rFonts w:hint="default" w:ascii="Calibri" w:hAnsi="Calibri" w:eastAsia="CESI仿宋-GB2312" w:cs="CESI仿宋-GB2312"/>
          <w:sz w:val="32"/>
          <w:szCs w:val="32"/>
          <w:lang w:val="en-US" w:eastAsia="zh-CN"/>
        </w:rPr>
        <w:t>月</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你公司唯一股东卓优传媒将所持股份全部无偿转让给包括你公司现有第一大股东星嘉华教育在内的</w:t>
      </w:r>
      <w:r>
        <w:rPr>
          <w:rFonts w:hint="default" w:ascii="Times New Roman" w:hAnsi="Times New Roman" w:eastAsia="仿宋_GB2312"/>
          <w:sz w:val="32"/>
          <w:szCs w:val="32"/>
          <w:highlight w:val="none"/>
          <w:lang w:val="en-US" w:eastAsia="zh-CN"/>
        </w:rPr>
        <w:t>3</w:t>
      </w:r>
      <w:r>
        <w:rPr>
          <w:rFonts w:hint="default" w:ascii="Calibri" w:hAnsi="Calibri" w:eastAsia="CESI仿宋-GB2312" w:cs="CESI仿宋-GB2312"/>
          <w:sz w:val="32"/>
          <w:szCs w:val="32"/>
          <w:lang w:val="en-US" w:eastAsia="zh-CN"/>
        </w:rPr>
        <w:t>名股东。请结合上述转让双方的股权结构说明无偿转让的原因</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是否存在股份代持情形。如存在</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请按照</w:t>
      </w:r>
      <w:r>
        <w:rPr>
          <w:rFonts w:hint="default" w:ascii="CESI仿宋-GB2312" w:hAnsi="CESI仿宋-GB2312" w:eastAsia="CESI仿宋-GB2312" w:cs="CESI仿宋-GB2312"/>
          <w:sz w:val="32"/>
          <w:szCs w:val="32"/>
          <w:lang w:val="en-US" w:eastAsia="zh-CN"/>
        </w:rPr>
        <w:t>《监管规则适用指引—境外发行上市类第</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号》</w:t>
      </w:r>
      <w:r>
        <w:rPr>
          <w:rFonts w:hint="default" w:ascii="Calibri" w:hAnsi="Calibri" w:eastAsia="CESI仿宋-GB2312" w:cs="CESI仿宋-GB2312"/>
          <w:sz w:val="32"/>
          <w:szCs w:val="32"/>
          <w:lang w:val="en-US" w:eastAsia="zh-CN"/>
        </w:rPr>
        <w:t>股份代持相关要求进行核查</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请你公司按照</w:t>
      </w:r>
      <w:r>
        <w:rPr>
          <w:rFonts w:hint="default" w:ascii="CESI仿宋-GB2312" w:hAnsi="CESI仿宋-GB2312" w:eastAsia="CESI仿宋-GB2312" w:cs="CESI仿宋-GB2312"/>
          <w:sz w:val="32"/>
          <w:szCs w:val="32"/>
          <w:lang w:val="en-US" w:eastAsia="zh-CN"/>
        </w:rPr>
        <w:t>《监管规则适用指引—境外发行上市类第</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号》</w:t>
      </w:r>
      <w:r>
        <w:rPr>
          <w:rFonts w:hint="default" w:ascii="Calibri" w:hAnsi="Calibri" w:eastAsia="CESI仿宋-GB2312" w:cs="CESI仿宋-GB2312"/>
          <w:sz w:val="32"/>
          <w:szCs w:val="32"/>
          <w:lang w:val="en-US" w:eastAsia="zh-CN"/>
        </w:rPr>
        <w:t>关于控股股东的要求</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说明控股股东的基本情况和历史沿革</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3</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请说明你公司</w:t>
      </w:r>
      <w:r>
        <w:rPr>
          <w:rFonts w:hint="default" w:ascii="Times New Roman" w:hAnsi="Times New Roman" w:eastAsia="仿宋_GB2312"/>
          <w:sz w:val="32"/>
          <w:szCs w:val="32"/>
          <w:highlight w:val="none"/>
          <w:lang w:val="en-US" w:eastAsia="zh-CN"/>
        </w:rPr>
        <w:t>5</w:t>
      </w:r>
      <w:r>
        <w:rPr>
          <w:rFonts w:hint="default" w:ascii="Calibri" w:hAnsi="Calibri" w:eastAsia="CESI仿宋-GB2312" w:cs="CESI仿宋-GB2312"/>
          <w:sz w:val="32"/>
          <w:szCs w:val="32"/>
          <w:lang w:val="en-US" w:eastAsia="zh-CN"/>
        </w:rPr>
        <w:t>家控股子公司股权代持还原相关的工商变更登记办理进展。</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二、关于业务经营。请对照校外培训相关管理规定</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说明你公司及子公司在业务资质、培训内容、从业</w:t>
      </w:r>
      <w:r>
        <w:rPr>
          <w:rFonts w:hint="eastAsia" w:eastAsia="CESI仿宋-GB2312" w:cs="CESI仿宋-GB2312"/>
          <w:sz w:val="32"/>
          <w:szCs w:val="32"/>
          <w:lang w:val="en-US" w:eastAsia="zh-CN"/>
        </w:rPr>
        <w:t>人</w:t>
      </w:r>
      <w:r>
        <w:rPr>
          <w:rFonts w:hint="default" w:ascii="Calibri" w:hAnsi="Calibri" w:eastAsia="CESI仿宋-GB2312" w:cs="CESI仿宋-GB2312"/>
          <w:sz w:val="32"/>
          <w:szCs w:val="32"/>
          <w:lang w:val="en-US" w:eastAsia="zh-CN"/>
        </w:rPr>
        <w:t>员、收费与资金管理、办学场所等重要方面的合规性。此外</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请说明法律意见书中重大诉讼、仲裁及行政处罚案件的具体标准及合理性</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并进一步说明你公司、你公司董事长、总经理、你公司境内子公司是否存在重大诉讼、仲裁、纠纷及行政处罚相关事项。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三、请说明最近三年你公司向控股股东等关联方提供无息借款的金额及原因</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并说明是否实质构成关联方占用你公司培训收费资金</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是否违反校外培训有关管理规定。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四、关于本次发行上市方案:</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1</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请说明你公司股份拆细的具体计划安排</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是否影响本次发行股份数量</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请说明在全额行使发售量调整权后，本次发行</w:t>
      </w:r>
      <w:r>
        <w:rPr>
          <w:rFonts w:hint="default" w:ascii="Times New Roman" w:hAnsi="Times New Roman" w:eastAsia="仿宋_GB2312"/>
          <w:sz w:val="32"/>
          <w:szCs w:val="32"/>
          <w:highlight w:val="none"/>
          <w:lang w:val="en-US" w:eastAsia="zh-CN"/>
        </w:rPr>
        <w:t>H</w:t>
      </w:r>
      <w:r>
        <w:rPr>
          <w:rFonts w:hint="default" w:ascii="Calibri" w:hAnsi="Calibri" w:eastAsia="CESI仿宋-GB2312" w:cs="CESI仿宋-GB2312"/>
          <w:sz w:val="32"/>
          <w:szCs w:val="32"/>
          <w:lang w:val="en-US" w:eastAsia="zh-CN"/>
        </w:rPr>
        <w:t>股股份数量与占比，以及预计募集资金规模。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安得智联</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一、请说明备案材料对控股股东认定结果不一致的原因及认定标准，并就控股股东的认定情况出具明确结论性</w:t>
      </w:r>
      <w:r>
        <w:rPr>
          <w:rFonts w:hint="eastAsia" w:eastAsia="CESI仿宋-GB2312" w:cs="CESI仿宋-GB2312"/>
          <w:sz w:val="32"/>
          <w:szCs w:val="32"/>
          <w:lang w:val="en-US" w:eastAsia="zh-CN"/>
        </w:rPr>
        <w:t>意</w:t>
      </w:r>
      <w:r>
        <w:rPr>
          <w:rFonts w:hint="eastAsia" w:ascii="Calibri" w:hAnsi="Calibri" w:eastAsia="CESI仿宋-GB2312" w:cs="CESI仿宋-GB2312"/>
          <w:sz w:val="32"/>
          <w:szCs w:val="32"/>
          <w:lang w:val="en-US" w:eastAsia="zh-CN"/>
        </w:rPr>
        <w:t>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二、请说明提交备案申请前</w:t>
      </w:r>
      <w:r>
        <w:rPr>
          <w:rFonts w:hint="eastAsia" w:ascii="Times New Roman" w:hAnsi="Times New Roman" w:eastAsia="仿宋_GB2312"/>
          <w:sz w:val="32"/>
          <w:szCs w:val="32"/>
          <w:highlight w:val="none"/>
          <w:lang w:val="en-US" w:eastAsia="zh-CN"/>
        </w:rPr>
        <w:t>12</w:t>
      </w:r>
      <w:r>
        <w:rPr>
          <w:rFonts w:hint="eastAsia" w:ascii="Calibri" w:hAnsi="Calibri" w:eastAsia="CESI仿宋-GB2312" w:cs="CESI仿宋-GB2312"/>
          <w:sz w:val="32"/>
          <w:szCs w:val="32"/>
          <w:lang w:val="en-US" w:eastAsia="zh-CN"/>
        </w:rPr>
        <w:t>个月内新增股东入股原因、入股价格的定价依据及公允性，是否存在利益输送情形。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三、关于股权激励，请说明离职员工财产份额退出事宜相关手续办理进展，是否存在纠纷或潜在纠纷。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四、请说明天津安得网络科技有限公司增值电信业务经营许可证注销及工商变更登记进展，注销相关资质是否对你公司及下属公司后续正常业务经营构成重大不利影响，本次发行上市前后是否持续符合外资准入政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560" w:lineRule="exact"/>
        <w:ind w:left="0"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五、请说明你公司及下属公司经营范围涉及</w:t>
      </w:r>
      <w:r>
        <w:rPr>
          <w:rFonts w:hint="eastAsia" w:ascii="Times New Roman" w:hAnsi="Times New Roman" w:eastAsia="仿宋_GB2312"/>
          <w:sz w:val="32"/>
          <w:szCs w:val="32"/>
          <w:highlight w:val="none"/>
          <w:lang w:val="en-US" w:eastAsia="zh-CN"/>
        </w:rPr>
        <w:t>5G</w:t>
      </w:r>
      <w:r>
        <w:rPr>
          <w:rFonts w:hint="eastAsia" w:ascii="Calibri" w:hAnsi="Calibri" w:eastAsia="CESI仿宋-GB2312" w:cs="CESI仿宋-GB2312"/>
          <w:sz w:val="32"/>
          <w:szCs w:val="32"/>
          <w:lang w:val="en-US" w:eastAsia="zh-CN"/>
        </w:rPr>
        <w:t>通信技术服务、成品油批发、危险化学品经营、燃气经营的具体情况，是否实际开展相关业务并取得必要的资质许可。</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六、请说明本次拟参与“全流通”股东所持股份是否存在被质押、冻结或其他权利瑕疵的情形。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立讯精密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一、请补充说明你公司控股股东立讯有限持有你公司股份被部分质押的具体情况，及其对你公司及下属公司控制权和正常业务开展的影响，是否构成《境内企业境外发行证券和上市管理试行办法》第八条不得境外发行上市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二、你公司部分募集资金拟用于扩大生产能力并升级现有生产基地，请补充说明具体项目情况以及项目所在的国别或地区。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三、请就你公司设立及历次股权变动是否合法合规出具明确结论性意见。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四、请补充说明你公司收购</w:t>
      </w:r>
      <w:r>
        <w:rPr>
          <w:rFonts w:hint="eastAsia" w:ascii="Times New Roman" w:hAnsi="Times New Roman" w:eastAsia="仿宋_GB2312"/>
          <w:sz w:val="32"/>
          <w:szCs w:val="32"/>
          <w:highlight w:val="none"/>
          <w:lang w:val="en-US" w:eastAsia="zh-CN"/>
        </w:rPr>
        <w:t>Leoni AG</w:t>
      </w:r>
      <w:r>
        <w:rPr>
          <w:rFonts w:hint="eastAsia" w:ascii="Calibri" w:hAnsi="Calibri" w:eastAsia="CESI仿宋-GB2312" w:cs="CESI仿宋-GB2312"/>
          <w:sz w:val="32"/>
          <w:szCs w:val="32"/>
          <w:lang w:val="en-US" w:eastAsia="zh-CN"/>
        </w:rPr>
        <w:t>及其下属全资子公司、闻泰科技部分子公司股权及资产的进展情况。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五、请补充说明：</w:t>
      </w:r>
      <w:r>
        <w:rPr>
          <w:rFonts w:hint="eastAsia"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eastAsia="CESI仿宋-GB2312" w:cs="CESI仿宋-GB2312"/>
          <w:sz w:val="32"/>
          <w:szCs w:val="32"/>
          <w:lang w:val="en-US" w:eastAsia="zh-CN"/>
        </w:rPr>
        <w:t>）</w:t>
      </w:r>
      <w:r>
        <w:rPr>
          <w:rFonts w:hint="eastAsia" w:ascii="Calibri" w:hAnsi="Calibri" w:eastAsia="CESI仿宋-GB2312" w:cs="CESI仿宋-GB2312"/>
          <w:sz w:val="32"/>
          <w:szCs w:val="32"/>
          <w:lang w:val="en-US" w:eastAsia="zh-CN"/>
        </w:rPr>
        <w:t>你公司境内所有子公司及分支机构情况，包含经营范围等信息</w:t>
      </w:r>
      <w:r>
        <w:rPr>
          <w:rFonts w:hint="eastAsia"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eastAsia="CESI仿宋-GB2312" w:cs="CESI仿宋-GB2312"/>
          <w:sz w:val="32"/>
          <w:szCs w:val="32"/>
          <w:lang w:val="en-US" w:eastAsia="zh-CN"/>
        </w:rPr>
        <w:t>）</w:t>
      </w:r>
      <w:r>
        <w:rPr>
          <w:rFonts w:hint="eastAsia" w:ascii="Calibri" w:hAnsi="Calibri" w:eastAsia="CESI仿宋-GB2312" w:cs="CESI仿宋-GB2312"/>
          <w:sz w:val="32"/>
          <w:szCs w:val="32"/>
          <w:lang w:val="en-US" w:eastAsia="zh-CN"/>
        </w:rPr>
        <w:t>你公司及下属公司经营范围包含光伏设备及元器件制造、集成电路芯片及产品制造、集成电路芯片及产品出口、增值电信业务、电子烟、雾化物及电子烟用烟碱生产、电子烟、雾化物及电子烟用烟碱出口等的具体情况，是否实际开展相关业务及具体运营情况，是否已取得必要的资质许可，经营范围及实际业务是否涉及限制或禁止外商投资领域，外资持股比例上限规定，以及本次发行上市后是否持续符合外商投资准入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六、请你公司对照《境内企业境外发行证券和上市管理试行办法》第八条的规定，补充说明你公司及所有境内子公司是否存在境外发行上市禁止性情形。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军信股份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一、请补充说明你公司及子公司经营范围是否涉及《外商投资准入特别管理措施（负面清单）（</w:t>
      </w:r>
      <w:r>
        <w:rPr>
          <w:rFonts w:hint="eastAsia" w:ascii="Times New Roman" w:hAnsi="Times New Roman" w:eastAsia="仿宋_GB2312"/>
          <w:sz w:val="32"/>
          <w:szCs w:val="32"/>
          <w:highlight w:val="none"/>
          <w:lang w:val="en-US" w:eastAsia="zh-CN"/>
        </w:rPr>
        <w:t>2024</w:t>
      </w:r>
      <w:r>
        <w:rPr>
          <w:rFonts w:hint="eastAsia" w:ascii="Calibri" w:hAnsi="Calibri" w:eastAsia="CESI仿宋-GB2312" w:cs="CESI仿宋-GB2312"/>
          <w:sz w:val="32"/>
          <w:szCs w:val="32"/>
          <w:lang w:val="en-US" w:eastAsia="zh-CN"/>
        </w:rPr>
        <w:t>年版）》领域，本次发行上市前后是否持续符合外资准入政策要求。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二、请你公司</w:t>
      </w:r>
      <w:r>
        <w:rPr>
          <w:rFonts w:hint="eastAsia"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eastAsia="CESI仿宋-GB2312" w:cs="CESI仿宋-GB2312"/>
          <w:sz w:val="32"/>
          <w:szCs w:val="32"/>
          <w:lang w:val="en-US" w:eastAsia="zh-CN"/>
        </w:rPr>
        <w:t>）</w:t>
      </w:r>
      <w:r>
        <w:rPr>
          <w:rFonts w:hint="eastAsia" w:ascii="Calibri" w:hAnsi="Calibri" w:eastAsia="CESI仿宋-GB2312" w:cs="CESI仿宋-GB2312"/>
          <w:sz w:val="32"/>
          <w:szCs w:val="32"/>
          <w:lang w:val="en-US" w:eastAsia="zh-CN"/>
        </w:rPr>
        <w:t>明确超额配售权行使前后的发行规模及比例；</w:t>
      </w:r>
      <w:r>
        <w:rPr>
          <w:rFonts w:hint="eastAsia"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eastAsia="CESI仿宋-GB2312" w:cs="CESI仿宋-GB2312"/>
          <w:sz w:val="32"/>
          <w:szCs w:val="32"/>
          <w:lang w:val="en-US" w:eastAsia="zh-CN"/>
        </w:rPr>
        <w:t>）</w:t>
      </w:r>
      <w:r>
        <w:rPr>
          <w:rFonts w:hint="eastAsia" w:ascii="Calibri" w:hAnsi="Calibri" w:eastAsia="CESI仿宋-GB2312" w:cs="CESI仿宋-GB2312"/>
          <w:sz w:val="32"/>
          <w:szCs w:val="32"/>
          <w:lang w:val="en-US" w:eastAsia="zh-CN"/>
        </w:rPr>
        <w:t>补充说明境外募投项目详细情况及履行境外投资审批、核准或备案情况。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三、请你公司严格对照《境内企业境外发行证券和上市管理试行办法》第八条的规定，说明你公司及境内子公司是否存在境外发行上市禁止性情形。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四、请按照《监管规则适用指引——境外发行上市类第2号》</w:t>
      </w:r>
      <w:r>
        <w:rPr>
          <w:rFonts w:hint="eastAsia"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alibri" w:hAnsi="Calibri" w:eastAsia="CESI仿宋-GB2312" w:cs="CESI仿宋-GB2312"/>
          <w:sz w:val="32"/>
          <w:szCs w:val="32"/>
          <w:lang w:val="en-US" w:eastAsia="zh-CN"/>
        </w:rPr>
        <w:t>）在法律意见书中补充你公司下属公司及分支机构情况，目前仅核查说明重要子公司及分公司情况；</w:t>
      </w:r>
      <w:r>
        <w:rPr>
          <w:rFonts w:hint="eastAsia"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eastAsia="CESI仿宋-GB2312" w:cs="CESI仿宋-GB2312"/>
          <w:sz w:val="32"/>
          <w:szCs w:val="32"/>
          <w:lang w:val="en-US" w:eastAsia="zh-CN"/>
        </w:rPr>
        <w:t>）</w:t>
      </w:r>
      <w:r>
        <w:rPr>
          <w:rFonts w:hint="eastAsia" w:ascii="Calibri" w:hAnsi="Calibri" w:eastAsia="CESI仿宋-GB2312" w:cs="CESI仿宋-GB2312"/>
          <w:sz w:val="32"/>
          <w:szCs w:val="32"/>
          <w:lang w:val="en-US" w:eastAsia="zh-CN"/>
        </w:rPr>
        <w:t>对你公司及境内子公司的对外担保情况、税务合规情况、环境保护、安全生产等的合规情况、重大诉讼、仲裁或行政处罚情况进行核查，并出具明确结论性意见。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山推股份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一、请补充说明你公司下属公司经营范围包含金属与非金属矿产资源地质勘探、集成电路制造等的具体情况，是否实际开展相关业务及具体运营情况，是否已取得必要的资质许可，是否涉及外资限制或禁止准入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二、请你公司对照《境内企业境外发行证券和上市管理试行办法》第八条的规定，补充说明你公司及境内附属企业是否存在境外发行上市禁止性情形。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亦诺微</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一、请说明发行人历次发行股份及股权转让的对价是否公允合理，并就发行人历次股权变动是否合法合规出具结论性意见。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二、请说明：（</w:t>
      </w:r>
      <w:r>
        <w:rPr>
          <w:rFonts w:hint="eastAsia" w:ascii="Times New Roman" w:hAnsi="Times New Roman" w:eastAsia="仿宋_GB2312"/>
          <w:sz w:val="32"/>
          <w:szCs w:val="32"/>
          <w:highlight w:val="none"/>
          <w:lang w:val="en-US" w:eastAsia="zh-CN"/>
        </w:rPr>
        <w:t>1</w:t>
      </w:r>
      <w:r>
        <w:rPr>
          <w:rFonts w:hint="eastAsia" w:ascii="Calibri" w:hAnsi="Calibri" w:eastAsia="CESI仿宋-GB2312" w:cs="CESI仿宋-GB2312"/>
          <w:sz w:val="32"/>
          <w:szCs w:val="32"/>
          <w:lang w:val="en-US" w:eastAsia="zh-CN"/>
        </w:rPr>
        <w:t>）按照《监管规则适用指引</w:t>
      </w:r>
      <w:r>
        <w:rPr>
          <w:rFonts w:hint="eastAsia" w:eastAsia="CESI仿宋-GB2312" w:cs="CESI仿宋-GB2312"/>
          <w:sz w:val="32"/>
          <w:szCs w:val="32"/>
          <w:lang w:val="en-US" w:eastAsia="zh-CN"/>
        </w:rPr>
        <w:t>——</w:t>
      </w:r>
      <w:r>
        <w:rPr>
          <w:rFonts w:hint="eastAsia" w:ascii="Calibri" w:hAnsi="Calibri" w:eastAsia="CESI仿宋-GB2312" w:cs="CESI仿宋-GB2312"/>
          <w:sz w:val="32"/>
          <w:szCs w:val="32"/>
          <w:lang w:val="en-US" w:eastAsia="zh-CN"/>
        </w:rPr>
        <w:t>境外发行上市类第</w:t>
      </w:r>
      <w:r>
        <w:rPr>
          <w:rFonts w:hint="eastAsia" w:ascii="Times New Roman" w:hAnsi="Times New Roman" w:eastAsia="仿宋_GB2312"/>
          <w:sz w:val="32"/>
          <w:szCs w:val="32"/>
          <w:highlight w:val="none"/>
          <w:lang w:val="en-US" w:eastAsia="zh-CN"/>
        </w:rPr>
        <w:t>2</w:t>
      </w:r>
      <w:r>
        <w:rPr>
          <w:rFonts w:hint="eastAsia" w:ascii="Calibri" w:hAnsi="Calibri" w:eastAsia="CESI仿宋-GB2312" w:cs="CESI仿宋-GB2312"/>
          <w:sz w:val="32"/>
          <w:szCs w:val="32"/>
          <w:lang w:val="en-US" w:eastAsia="zh-CN"/>
        </w:rPr>
        <w:t>号》（以下简称《监管指引第</w:t>
      </w:r>
      <w:r>
        <w:rPr>
          <w:rFonts w:hint="eastAsia" w:ascii="Times New Roman" w:hAnsi="Times New Roman" w:eastAsia="仿宋_GB2312"/>
          <w:sz w:val="32"/>
          <w:szCs w:val="32"/>
          <w:highlight w:val="none"/>
          <w:lang w:val="en-US" w:eastAsia="zh-CN"/>
        </w:rPr>
        <w:t>2</w:t>
      </w:r>
      <w:r>
        <w:rPr>
          <w:rFonts w:hint="eastAsia" w:ascii="Calibri" w:hAnsi="Calibri" w:eastAsia="CESI仿宋-GB2312" w:cs="CESI仿宋-GB2312"/>
          <w:sz w:val="32"/>
          <w:szCs w:val="32"/>
          <w:lang w:val="en-US" w:eastAsia="zh-CN"/>
        </w:rPr>
        <w:t>号》）说明</w:t>
      </w:r>
      <w:r>
        <w:rPr>
          <w:rFonts w:hint="eastAsia" w:ascii="Times New Roman" w:hAnsi="Times New Roman" w:eastAsia="仿宋_GB2312"/>
          <w:sz w:val="32"/>
          <w:szCs w:val="32"/>
          <w:highlight w:val="none"/>
          <w:lang w:val="en-US" w:eastAsia="zh-CN"/>
        </w:rPr>
        <w:t>TEAM FABULOUS LIMITED</w:t>
      </w:r>
      <w:r>
        <w:rPr>
          <w:rFonts w:hint="eastAsia" w:ascii="Calibri" w:hAnsi="Calibri" w:eastAsia="CESI仿宋-GB2312" w:cs="CESI仿宋-GB2312"/>
          <w:sz w:val="32"/>
          <w:szCs w:val="32"/>
          <w:lang w:val="en-US" w:eastAsia="zh-CN"/>
        </w:rPr>
        <w:t>上层信托的基本情况，以及</w:t>
      </w:r>
      <w:r>
        <w:rPr>
          <w:rFonts w:hint="eastAsia" w:ascii="Times New Roman" w:hAnsi="Times New Roman" w:eastAsia="仿宋_GB2312"/>
          <w:sz w:val="32"/>
          <w:szCs w:val="32"/>
          <w:highlight w:val="none"/>
          <w:lang w:val="en-US" w:eastAsia="zh-CN"/>
        </w:rPr>
        <w:t>HHIMV Holdings Limited</w:t>
      </w:r>
      <w:r>
        <w:rPr>
          <w:rFonts w:hint="eastAsia" w:ascii="Calibri" w:hAnsi="Calibri" w:eastAsia="CESI仿宋-GB2312" w:cs="CESI仿宋-GB2312"/>
          <w:sz w:val="32"/>
          <w:szCs w:val="32"/>
          <w:lang w:val="en-US" w:eastAsia="zh-CN"/>
        </w:rPr>
        <w:t>上层境外私募基金中是否存在境内投资人；（</w:t>
      </w:r>
      <w:r>
        <w:rPr>
          <w:rFonts w:hint="eastAsia" w:ascii="Times New Roman" w:hAnsi="Times New Roman" w:eastAsia="仿宋_GB2312"/>
          <w:sz w:val="32"/>
          <w:szCs w:val="32"/>
          <w:highlight w:val="none"/>
          <w:lang w:val="en-US" w:eastAsia="zh-CN"/>
        </w:rPr>
        <w:t>2</w:t>
      </w:r>
      <w:r>
        <w:rPr>
          <w:rFonts w:hint="eastAsia" w:ascii="Calibri" w:hAnsi="Calibri" w:eastAsia="CESI仿宋-GB2312" w:cs="CESI仿宋-GB2312"/>
          <w:sz w:val="32"/>
          <w:szCs w:val="32"/>
          <w:lang w:val="en-US" w:eastAsia="zh-CN"/>
        </w:rPr>
        <w:t>）按照《监管指引第</w:t>
      </w:r>
      <w:r>
        <w:rPr>
          <w:rFonts w:hint="eastAsia" w:ascii="Times New Roman" w:hAnsi="Times New Roman" w:eastAsia="仿宋_GB2312"/>
          <w:sz w:val="32"/>
          <w:szCs w:val="32"/>
          <w:highlight w:val="none"/>
          <w:lang w:val="en-US" w:eastAsia="zh-CN"/>
        </w:rPr>
        <w:t>2</w:t>
      </w:r>
      <w:r>
        <w:rPr>
          <w:rFonts w:hint="eastAsia" w:ascii="Calibri" w:hAnsi="Calibri" w:eastAsia="CESI仿宋-GB2312" w:cs="CESI仿宋-GB2312"/>
          <w:sz w:val="32"/>
          <w:szCs w:val="32"/>
          <w:lang w:val="en-US" w:eastAsia="zh-CN"/>
        </w:rPr>
        <w:t>号》对深圳勤智、</w:t>
      </w:r>
      <w:r>
        <w:rPr>
          <w:rFonts w:hint="eastAsia" w:ascii="Times New Roman" w:hAnsi="Times New Roman" w:eastAsia="仿宋_GB2312"/>
          <w:sz w:val="32"/>
          <w:szCs w:val="32"/>
          <w:highlight w:val="none"/>
          <w:lang w:val="en-US" w:eastAsia="zh-CN"/>
        </w:rPr>
        <w:t>Huagai Healthcare YNV Limited</w:t>
      </w:r>
      <w:r>
        <w:rPr>
          <w:rFonts w:hint="eastAsia" w:ascii="Calibri" w:hAnsi="Calibri" w:eastAsia="CESI仿宋-GB2312" w:cs="CESI仿宋-GB2312"/>
          <w:sz w:val="32"/>
          <w:szCs w:val="32"/>
          <w:lang w:val="en-US" w:eastAsia="zh-CN"/>
        </w:rPr>
        <w:t>上层境外公司进行穿透核查；</w:t>
      </w:r>
      <w:r>
        <w:rPr>
          <w:rFonts w:hint="eastAsia"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3</w:t>
      </w:r>
      <w:r>
        <w:rPr>
          <w:rFonts w:hint="eastAsia" w:eastAsia="CESI仿宋-GB2312" w:cs="CESI仿宋-GB2312"/>
          <w:sz w:val="32"/>
          <w:szCs w:val="32"/>
          <w:lang w:val="en-US" w:eastAsia="zh-CN"/>
        </w:rPr>
        <w:t>）</w:t>
      </w:r>
      <w:r>
        <w:rPr>
          <w:rFonts w:hint="eastAsia" w:ascii="Calibri" w:hAnsi="Calibri" w:eastAsia="CESI仿宋-GB2312" w:cs="CESI仿宋-GB2312"/>
          <w:sz w:val="32"/>
          <w:szCs w:val="32"/>
          <w:lang w:val="en-US" w:eastAsia="zh-CN"/>
        </w:rPr>
        <w:t>请</w:t>
      </w:r>
      <w:r>
        <w:rPr>
          <w:rFonts w:hint="eastAsia" w:eastAsia="CESI仿宋-GB2312" w:cs="CESI仿宋-GB2312"/>
          <w:sz w:val="32"/>
          <w:szCs w:val="32"/>
          <w:lang w:val="en-US" w:eastAsia="zh-CN"/>
        </w:rPr>
        <w:t>核对</w:t>
      </w:r>
      <w:r>
        <w:rPr>
          <w:rFonts w:hint="eastAsia" w:ascii="Times New Roman" w:hAnsi="Times New Roman" w:eastAsia="仿宋_GB2312"/>
          <w:sz w:val="32"/>
          <w:szCs w:val="32"/>
          <w:highlight w:val="none"/>
          <w:lang w:val="en-US" w:eastAsia="zh-CN"/>
        </w:rPr>
        <w:t>Apricot Biomova Limited</w:t>
      </w:r>
      <w:r>
        <w:rPr>
          <w:rFonts w:hint="eastAsia" w:ascii="Calibri" w:hAnsi="Calibri"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Huagai  Healthcare YNV Limited</w:t>
      </w:r>
      <w:r>
        <w:rPr>
          <w:rFonts w:hint="eastAsia" w:ascii="Calibri" w:hAnsi="Calibri" w:eastAsia="CESI仿宋-GB2312" w:cs="CESI仿宋-GB2312"/>
          <w:sz w:val="32"/>
          <w:szCs w:val="32"/>
          <w:lang w:val="en-US" w:eastAsia="zh-CN"/>
        </w:rPr>
        <w:t>的穿透情况是否完整、序号索引是否有误；（</w:t>
      </w:r>
      <w:r>
        <w:rPr>
          <w:rFonts w:hint="eastAsia" w:ascii="Times New Roman" w:hAnsi="Times New Roman" w:eastAsia="仿宋_GB2312"/>
          <w:sz w:val="32"/>
          <w:szCs w:val="32"/>
          <w:highlight w:val="none"/>
          <w:lang w:val="en-US" w:eastAsia="zh-CN"/>
        </w:rPr>
        <w:t>4</w:t>
      </w:r>
      <w:r>
        <w:rPr>
          <w:rFonts w:hint="eastAsia" w:ascii="Calibri" w:hAnsi="Calibri" w:eastAsia="CESI仿宋-GB2312" w:cs="CESI仿宋-GB2312"/>
          <w:sz w:val="32"/>
          <w:szCs w:val="32"/>
          <w:lang w:val="en-US" w:eastAsia="zh-CN"/>
        </w:rPr>
        <w:t>）持股</w:t>
      </w:r>
      <w:r>
        <w:rPr>
          <w:rFonts w:hint="eastAsia" w:ascii="Times New Roman" w:hAnsi="Times New Roman" w:eastAsia="仿宋_GB2312"/>
          <w:sz w:val="32"/>
          <w:szCs w:val="32"/>
          <w:highlight w:val="none"/>
          <w:lang w:val="en-US" w:eastAsia="zh-CN"/>
        </w:rPr>
        <w:t>5%</w:t>
      </w:r>
      <w:r>
        <w:rPr>
          <w:rFonts w:hint="eastAsia" w:ascii="Calibri" w:hAnsi="Calibri" w:eastAsia="CESI仿宋-GB2312" w:cs="CESI仿宋-GB2312"/>
          <w:sz w:val="32"/>
          <w:szCs w:val="32"/>
          <w:lang w:val="en-US" w:eastAsia="zh-CN"/>
        </w:rPr>
        <w:t>以上股东的境内机构股东是否履行对外投资等境内监管程序。</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三、请说明</w:t>
      </w:r>
      <w:r>
        <w:rPr>
          <w:rFonts w:hint="eastAsia" w:ascii="Times New Roman" w:hAnsi="Times New Roman" w:eastAsia="仿宋_GB2312"/>
          <w:sz w:val="32"/>
          <w:szCs w:val="32"/>
          <w:highlight w:val="none"/>
          <w:lang w:val="en-US" w:eastAsia="zh-CN"/>
        </w:rPr>
        <w:t xml:space="preserve">GRACE GUOYING ZHOU </w:t>
      </w:r>
      <w:r>
        <w:rPr>
          <w:rFonts w:hint="eastAsia" w:ascii="Calibri" w:hAnsi="Calibri" w:eastAsia="CESI仿宋-GB2312" w:cs="CESI仿宋-GB2312"/>
          <w:sz w:val="32"/>
          <w:szCs w:val="32"/>
          <w:lang w:val="en-US" w:eastAsia="zh-CN"/>
        </w:rPr>
        <w:t>享有的董事会成员任免权和董事会超额表决权上市前后是否有变化，是否影响控制权认定。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四、请说明：（</w:t>
      </w:r>
      <w:r>
        <w:rPr>
          <w:rFonts w:hint="eastAsia" w:ascii="Times New Roman" w:hAnsi="Times New Roman" w:eastAsia="仿宋_GB2312"/>
          <w:sz w:val="32"/>
          <w:szCs w:val="32"/>
          <w:highlight w:val="none"/>
          <w:lang w:val="en-US" w:eastAsia="zh-CN"/>
        </w:rPr>
        <w:t>1</w:t>
      </w:r>
      <w:r>
        <w:rPr>
          <w:rFonts w:hint="eastAsia" w:ascii="Calibri" w:hAnsi="Calibri" w:eastAsia="CESI仿宋-GB2312" w:cs="CESI仿宋-GB2312"/>
          <w:sz w:val="32"/>
          <w:szCs w:val="32"/>
          <w:lang w:val="en-US" w:eastAsia="zh-CN"/>
        </w:rPr>
        <w:t>）深圳亦诺微历次增资及股权转让的对价是否公允合理；（</w:t>
      </w:r>
      <w:r>
        <w:rPr>
          <w:rFonts w:hint="eastAsia" w:ascii="Times New Roman" w:hAnsi="Times New Roman" w:eastAsia="仿宋_GB2312"/>
          <w:sz w:val="32"/>
          <w:szCs w:val="32"/>
          <w:highlight w:val="none"/>
          <w:lang w:val="en-US" w:eastAsia="zh-CN"/>
        </w:rPr>
        <w:t>2</w:t>
      </w:r>
      <w:r>
        <w:rPr>
          <w:rFonts w:hint="eastAsia" w:ascii="Calibri" w:hAnsi="Calibri" w:eastAsia="CESI仿宋-GB2312" w:cs="CESI仿宋-GB2312"/>
          <w:sz w:val="32"/>
          <w:szCs w:val="32"/>
          <w:lang w:val="en-US" w:eastAsia="zh-CN"/>
        </w:rPr>
        <w:t>）苏州亦诺微、深圳亦诺微、亦及之洲是否履行《外商投资信息报告办法》规定的报告义务；（</w:t>
      </w:r>
      <w:r>
        <w:rPr>
          <w:rFonts w:hint="eastAsia" w:ascii="Times New Roman" w:hAnsi="Times New Roman" w:eastAsia="仿宋_GB2312"/>
          <w:sz w:val="32"/>
          <w:szCs w:val="32"/>
          <w:highlight w:val="none"/>
          <w:lang w:val="en-US" w:eastAsia="zh-CN"/>
        </w:rPr>
        <w:t>3</w:t>
      </w:r>
      <w:r>
        <w:rPr>
          <w:rFonts w:hint="eastAsia" w:ascii="Calibri" w:hAnsi="Calibri" w:eastAsia="CESI仿宋-GB2312" w:cs="CESI仿宋-GB2312"/>
          <w:sz w:val="32"/>
          <w:szCs w:val="32"/>
          <w:lang w:val="en-US" w:eastAsia="zh-CN"/>
        </w:rPr>
        <w:t>）主要境内运营实体在税务、环保、安全生产等方面的合规期间长短不一的原因及合理性；（</w:t>
      </w:r>
      <w:r>
        <w:rPr>
          <w:rFonts w:hint="eastAsia" w:ascii="Times New Roman" w:hAnsi="Times New Roman" w:eastAsia="仿宋_GB2312"/>
          <w:sz w:val="32"/>
          <w:szCs w:val="32"/>
          <w:highlight w:val="none"/>
          <w:lang w:val="en-US" w:eastAsia="zh-CN"/>
        </w:rPr>
        <w:t>4</w:t>
      </w:r>
      <w:r>
        <w:rPr>
          <w:rFonts w:hint="eastAsia" w:ascii="Calibri" w:hAnsi="Calibri" w:eastAsia="CESI仿宋-GB2312" w:cs="CESI仿宋-GB2312"/>
          <w:sz w:val="32"/>
          <w:szCs w:val="32"/>
          <w:lang w:val="en-US" w:eastAsia="zh-CN"/>
        </w:rPr>
        <w:t>）请就境内运营实体历次股权变动均合法合规发表明确结论性意见。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五、请说明：（</w:t>
      </w:r>
      <w:r>
        <w:rPr>
          <w:rFonts w:hint="eastAsia" w:ascii="Times New Roman" w:hAnsi="Times New Roman" w:eastAsia="仿宋_GB2312"/>
          <w:sz w:val="32"/>
          <w:szCs w:val="32"/>
          <w:highlight w:val="none"/>
          <w:lang w:val="en-US" w:eastAsia="zh-CN"/>
        </w:rPr>
        <w:t>1</w:t>
      </w:r>
      <w:r>
        <w:rPr>
          <w:rFonts w:hint="eastAsia" w:ascii="Calibri" w:hAnsi="Calibri"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 xml:space="preserve">Huan Zhu </w:t>
      </w:r>
      <w:r>
        <w:rPr>
          <w:rFonts w:hint="eastAsia" w:ascii="Calibri" w:hAnsi="Calibri" w:eastAsia="CESI仿宋-GB2312" w:cs="CESI仿宋-GB2312"/>
          <w:sz w:val="32"/>
          <w:szCs w:val="32"/>
          <w:lang w:val="en-US" w:eastAsia="zh-CN"/>
        </w:rPr>
        <w:t xml:space="preserve">通过 </w:t>
      </w:r>
      <w:r>
        <w:rPr>
          <w:rFonts w:hint="eastAsia" w:ascii="Times New Roman" w:hAnsi="Times New Roman" w:eastAsia="仿宋_GB2312"/>
          <w:sz w:val="32"/>
          <w:szCs w:val="32"/>
          <w:highlight w:val="none"/>
          <w:lang w:val="en-US" w:eastAsia="zh-CN"/>
        </w:rPr>
        <w:t>ZHU HOLDINGS I LLC</w:t>
      </w:r>
      <w:r>
        <w:rPr>
          <w:rFonts w:hint="eastAsia" w:ascii="Calibri" w:hAnsi="Calibri" w:eastAsia="CESI仿宋-GB2312" w:cs="CESI仿宋-GB2312"/>
          <w:sz w:val="32"/>
          <w:szCs w:val="32"/>
          <w:lang w:val="en-US" w:eastAsia="zh-CN"/>
        </w:rPr>
        <w:t>持有激励股份，而另外</w:t>
      </w:r>
      <w:r>
        <w:rPr>
          <w:rFonts w:hint="eastAsia" w:ascii="Times New Roman" w:hAnsi="Times New Roman" w:eastAsia="仿宋_GB2312"/>
          <w:sz w:val="32"/>
          <w:szCs w:val="32"/>
          <w:highlight w:val="none"/>
          <w:lang w:val="en-US" w:eastAsia="zh-CN"/>
        </w:rPr>
        <w:t>15</w:t>
      </w:r>
      <w:r>
        <w:rPr>
          <w:rFonts w:hint="eastAsia" w:ascii="Calibri" w:hAnsi="Calibri" w:eastAsia="CESI仿宋-GB2312" w:cs="CESI仿宋-GB2312"/>
          <w:sz w:val="32"/>
          <w:szCs w:val="32"/>
          <w:lang w:val="en-US" w:eastAsia="zh-CN"/>
        </w:rPr>
        <w:t>名激励对象通过持股平台进行股权激励，请说明股权激励安排存在上述差异的原因及合理性；（</w:t>
      </w:r>
      <w:r>
        <w:rPr>
          <w:rFonts w:hint="eastAsia" w:ascii="Times New Roman" w:hAnsi="Times New Roman" w:eastAsia="仿宋_GB2312"/>
          <w:sz w:val="32"/>
          <w:szCs w:val="32"/>
          <w:highlight w:val="none"/>
          <w:lang w:val="en-US" w:eastAsia="zh-CN"/>
        </w:rPr>
        <w:t>2</w:t>
      </w:r>
      <w:r>
        <w:rPr>
          <w:rFonts w:hint="eastAsia" w:ascii="Calibri" w:hAnsi="Calibri" w:eastAsia="CESI仿宋-GB2312" w:cs="CESI仿宋-GB2312"/>
          <w:sz w:val="32"/>
          <w:szCs w:val="32"/>
          <w:lang w:val="en-US" w:eastAsia="zh-CN"/>
        </w:rPr>
        <w:t>）请按照《监管指引第</w:t>
      </w:r>
      <w:r>
        <w:rPr>
          <w:rFonts w:hint="eastAsia" w:ascii="Times New Roman" w:hAnsi="Times New Roman" w:eastAsia="仿宋_GB2312"/>
          <w:sz w:val="32"/>
          <w:szCs w:val="32"/>
          <w:highlight w:val="none"/>
          <w:lang w:val="en-US" w:eastAsia="zh-CN"/>
        </w:rPr>
        <w:t>2</w:t>
      </w:r>
      <w:r>
        <w:rPr>
          <w:rFonts w:hint="eastAsia" w:ascii="Calibri" w:hAnsi="Calibri" w:eastAsia="CESI仿宋-GB2312" w:cs="CESI仿宋-GB2312"/>
          <w:sz w:val="32"/>
          <w:szCs w:val="32"/>
          <w:lang w:val="en-US" w:eastAsia="zh-CN"/>
        </w:rPr>
        <w:t>号》说明外部顾问参与股权激励的情况；（</w:t>
      </w:r>
      <w:r>
        <w:rPr>
          <w:rFonts w:hint="eastAsia" w:ascii="Times New Roman" w:hAnsi="Times New Roman" w:eastAsia="仿宋_GB2312"/>
          <w:sz w:val="32"/>
          <w:szCs w:val="32"/>
          <w:highlight w:val="none"/>
          <w:lang w:val="en-US" w:eastAsia="zh-CN"/>
        </w:rPr>
        <w:t>3</w:t>
      </w:r>
      <w:r>
        <w:rPr>
          <w:rFonts w:hint="eastAsia" w:ascii="Calibri" w:hAnsi="Calibri" w:eastAsia="CESI仿宋-GB2312" w:cs="CESI仿宋-GB2312"/>
          <w:sz w:val="32"/>
          <w:szCs w:val="32"/>
          <w:lang w:val="en-US" w:eastAsia="zh-CN"/>
        </w:rPr>
        <w:t>）请说明国有股东办理国有股标识进展情况。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六、请结合发行人及境内运营实体经营范围及主营业务说明是否涉及《外商投资准入特别管理措施（负面清单）（</w:t>
      </w:r>
      <w:r>
        <w:rPr>
          <w:rFonts w:hint="eastAsia" w:ascii="Times New Roman" w:hAnsi="Times New Roman" w:eastAsia="仿宋_GB2312"/>
          <w:sz w:val="32"/>
          <w:szCs w:val="32"/>
          <w:highlight w:val="none"/>
          <w:lang w:val="en-US" w:eastAsia="zh-CN"/>
        </w:rPr>
        <w:t>2024</w:t>
      </w:r>
      <w:r>
        <w:rPr>
          <w:rFonts w:hint="eastAsia" w:ascii="Calibri" w:hAnsi="Calibri" w:eastAsia="CESI仿宋-GB2312" w:cs="CESI仿宋-GB2312"/>
          <w:sz w:val="32"/>
          <w:szCs w:val="32"/>
          <w:lang w:val="en-US" w:eastAsia="zh-CN"/>
        </w:rPr>
        <w:t>年版）》限制或禁止领域，并提供明确依据。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七、请说明：（</w:t>
      </w:r>
      <w:r>
        <w:rPr>
          <w:rFonts w:hint="eastAsia" w:ascii="Times New Roman" w:hAnsi="Times New Roman" w:eastAsia="仿宋_GB2312"/>
          <w:sz w:val="32"/>
          <w:szCs w:val="32"/>
          <w:highlight w:val="none"/>
          <w:lang w:val="en-US" w:eastAsia="zh-CN"/>
        </w:rPr>
        <w:t>1</w:t>
      </w:r>
      <w:r>
        <w:rPr>
          <w:rFonts w:hint="eastAsia" w:ascii="Calibri" w:hAnsi="Calibri" w:eastAsia="CESI仿宋-GB2312" w:cs="CESI仿宋-GB2312"/>
          <w:sz w:val="32"/>
          <w:szCs w:val="32"/>
          <w:lang w:val="en-US" w:eastAsia="zh-CN"/>
        </w:rPr>
        <w:t>）备案报告</w:t>
      </w:r>
      <w:r>
        <w:rPr>
          <w:rFonts w:hint="eastAsia" w:eastAsia="CESI仿宋-GB2312" w:cs="CESI仿宋-GB2312"/>
          <w:sz w:val="32"/>
          <w:szCs w:val="32"/>
          <w:lang w:val="en-US" w:eastAsia="zh-CN"/>
        </w:rPr>
        <w:t>关于</w:t>
      </w:r>
      <w:r>
        <w:rPr>
          <w:rFonts w:hint="eastAsia" w:ascii="Calibri" w:hAnsi="Calibri" w:eastAsia="CESI仿宋-GB2312" w:cs="CESI仿宋-GB2312"/>
          <w:sz w:val="32"/>
          <w:szCs w:val="32"/>
          <w:lang w:val="en-US" w:eastAsia="zh-CN"/>
        </w:rPr>
        <w:t>发行人注册成立时间相关表述前后不一致的原因；（</w:t>
      </w:r>
      <w:r>
        <w:rPr>
          <w:rFonts w:hint="eastAsia" w:ascii="Times New Roman" w:hAnsi="Times New Roman" w:eastAsia="仿宋_GB2312"/>
          <w:sz w:val="32"/>
          <w:szCs w:val="32"/>
          <w:highlight w:val="none"/>
          <w:lang w:val="en-US" w:eastAsia="zh-CN"/>
        </w:rPr>
        <w:t>2</w:t>
      </w:r>
      <w:r>
        <w:rPr>
          <w:rFonts w:hint="eastAsia" w:ascii="Calibri" w:hAnsi="Calibri" w:eastAsia="CESI仿宋-GB2312" w:cs="CESI仿宋-GB2312"/>
          <w:sz w:val="32"/>
          <w:szCs w:val="32"/>
          <w:lang w:val="en-US" w:eastAsia="zh-CN"/>
        </w:rPr>
        <w:t>）备案报告及法律意见书</w:t>
      </w:r>
      <w:r>
        <w:rPr>
          <w:rFonts w:hint="eastAsia" w:eastAsia="CESI仿宋-GB2312" w:cs="CESI仿宋-GB2312"/>
          <w:sz w:val="32"/>
          <w:szCs w:val="32"/>
          <w:lang w:val="en-US" w:eastAsia="zh-CN"/>
        </w:rPr>
        <w:t>关于</w:t>
      </w:r>
      <w:r>
        <w:rPr>
          <w:rFonts w:hint="eastAsia" w:ascii="Calibri" w:hAnsi="Calibri" w:eastAsia="CESI仿宋-GB2312" w:cs="CESI仿宋-GB2312"/>
          <w:sz w:val="32"/>
          <w:szCs w:val="32"/>
          <w:lang w:val="en-US" w:eastAsia="zh-CN"/>
        </w:rPr>
        <w:t>是否存在发行人单一最大股东集团、实际控制人支配的股东相关表述前后不一致的原因。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鸿基创能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一、关于发行人历史沿革：（</w:t>
      </w:r>
      <w:r>
        <w:rPr>
          <w:rFonts w:hint="eastAsia" w:ascii="Times New Roman" w:hAnsi="Times New Roman" w:eastAsia="仿宋_GB2312"/>
          <w:sz w:val="32"/>
          <w:szCs w:val="32"/>
          <w:highlight w:val="none"/>
          <w:lang w:val="en-US" w:eastAsia="zh-CN"/>
        </w:rPr>
        <w:t>1</w:t>
      </w:r>
      <w:r>
        <w:rPr>
          <w:rFonts w:hint="eastAsia" w:ascii="Calibri" w:hAnsi="Calibri" w:eastAsia="CESI仿宋-GB2312" w:cs="CESI仿宋-GB2312"/>
          <w:sz w:val="32"/>
          <w:szCs w:val="32"/>
          <w:lang w:val="en-US" w:eastAsia="zh-CN"/>
        </w:rPr>
        <w:t>）请说明鸿基创能有限设立时注册资本实缴出资情况；（</w:t>
      </w:r>
      <w:r>
        <w:rPr>
          <w:rFonts w:hint="eastAsia" w:ascii="Times New Roman" w:hAnsi="Times New Roman" w:eastAsia="仿宋_GB2312"/>
          <w:sz w:val="32"/>
          <w:szCs w:val="32"/>
          <w:highlight w:val="none"/>
          <w:lang w:val="en-US" w:eastAsia="zh-CN"/>
        </w:rPr>
        <w:t>2</w:t>
      </w:r>
      <w:r>
        <w:rPr>
          <w:rFonts w:hint="eastAsia" w:ascii="Calibri" w:hAnsi="Calibri" w:eastAsia="CESI仿宋-GB2312" w:cs="CESI仿宋-GB2312"/>
          <w:sz w:val="32"/>
          <w:szCs w:val="32"/>
          <w:lang w:val="en-US" w:eastAsia="zh-CN"/>
        </w:rPr>
        <w:t>）请说明</w:t>
      </w:r>
      <w:r>
        <w:rPr>
          <w:rFonts w:hint="eastAsia" w:ascii="Times New Roman" w:hAnsi="Times New Roman" w:eastAsia="仿宋_GB2312"/>
          <w:sz w:val="32"/>
          <w:szCs w:val="32"/>
          <w:highlight w:val="none"/>
          <w:lang w:val="en-US" w:eastAsia="zh-CN"/>
        </w:rPr>
        <w:t>2018</w:t>
      </w:r>
      <w:r>
        <w:rPr>
          <w:rFonts w:hint="eastAsia" w:ascii="Calibri" w:hAnsi="Calibri" w:eastAsia="CESI仿宋-GB2312" w:cs="CESI仿宋-GB2312"/>
          <w:sz w:val="32"/>
          <w:szCs w:val="32"/>
          <w:lang w:val="en-US" w:eastAsia="zh-CN"/>
        </w:rPr>
        <w:t>年</w:t>
      </w:r>
      <w:r>
        <w:rPr>
          <w:rFonts w:hint="eastAsia" w:ascii="Times New Roman" w:hAnsi="Times New Roman" w:eastAsia="仿宋_GB2312"/>
          <w:sz w:val="32"/>
          <w:szCs w:val="32"/>
          <w:highlight w:val="none"/>
          <w:lang w:val="en-US" w:eastAsia="zh-CN"/>
        </w:rPr>
        <w:t>4</w:t>
      </w:r>
      <w:r>
        <w:rPr>
          <w:rFonts w:hint="eastAsia" w:ascii="Calibri" w:hAnsi="Calibri" w:eastAsia="CESI仿宋-GB2312" w:cs="CESI仿宋-GB2312"/>
          <w:sz w:val="32"/>
          <w:szCs w:val="32"/>
          <w:lang w:val="en-US" w:eastAsia="zh-CN"/>
        </w:rPr>
        <w:t>月第一次股权转让、</w:t>
      </w:r>
      <w:r>
        <w:rPr>
          <w:rFonts w:hint="eastAsia" w:ascii="Times New Roman" w:hAnsi="Times New Roman" w:eastAsia="仿宋_GB2312"/>
          <w:sz w:val="32"/>
          <w:szCs w:val="32"/>
          <w:highlight w:val="none"/>
          <w:lang w:val="en-US" w:eastAsia="zh-CN"/>
        </w:rPr>
        <w:t>2018</w:t>
      </w:r>
      <w:r>
        <w:rPr>
          <w:rFonts w:hint="eastAsia" w:ascii="Calibri" w:hAnsi="Calibri" w:eastAsia="CESI仿宋-GB2312" w:cs="CESI仿宋-GB2312"/>
          <w:sz w:val="32"/>
          <w:szCs w:val="32"/>
          <w:lang w:val="en-US" w:eastAsia="zh-CN"/>
        </w:rPr>
        <w:t>年</w:t>
      </w:r>
      <w:r>
        <w:rPr>
          <w:rFonts w:hint="eastAsia" w:ascii="Times New Roman" w:hAnsi="Times New Roman" w:eastAsia="仿宋_GB2312"/>
          <w:sz w:val="32"/>
          <w:szCs w:val="32"/>
          <w:highlight w:val="none"/>
          <w:lang w:val="en-US" w:eastAsia="zh-CN"/>
        </w:rPr>
        <w:t>5</w:t>
      </w:r>
      <w:r>
        <w:rPr>
          <w:rFonts w:hint="eastAsia" w:ascii="Calibri" w:hAnsi="Calibri" w:eastAsia="CESI仿宋-GB2312" w:cs="CESI仿宋-GB2312"/>
          <w:sz w:val="32"/>
          <w:szCs w:val="32"/>
          <w:lang w:val="en-US" w:eastAsia="zh-CN"/>
        </w:rPr>
        <w:t>月第二次股权转让、</w:t>
      </w:r>
      <w:r>
        <w:rPr>
          <w:rFonts w:hint="eastAsia" w:ascii="Times New Roman" w:hAnsi="Times New Roman" w:eastAsia="仿宋_GB2312"/>
          <w:sz w:val="32"/>
          <w:szCs w:val="32"/>
          <w:highlight w:val="none"/>
          <w:lang w:val="en-US" w:eastAsia="zh-CN"/>
        </w:rPr>
        <w:t>2020</w:t>
      </w:r>
      <w:r>
        <w:rPr>
          <w:rFonts w:hint="eastAsia" w:ascii="Calibri" w:hAnsi="Calibri" w:eastAsia="CESI仿宋-GB2312" w:cs="CESI仿宋-GB2312"/>
          <w:sz w:val="32"/>
          <w:szCs w:val="32"/>
          <w:lang w:val="en-US" w:eastAsia="zh-CN"/>
        </w:rPr>
        <w:t>年</w:t>
      </w:r>
      <w:r>
        <w:rPr>
          <w:rFonts w:hint="eastAsia" w:ascii="Times New Roman" w:hAnsi="Times New Roman" w:eastAsia="仿宋_GB2312"/>
          <w:sz w:val="32"/>
          <w:szCs w:val="32"/>
          <w:highlight w:val="none"/>
          <w:lang w:val="en-US" w:eastAsia="zh-CN"/>
        </w:rPr>
        <w:t>9</w:t>
      </w:r>
      <w:r>
        <w:rPr>
          <w:rFonts w:hint="eastAsia" w:ascii="Calibri" w:hAnsi="Calibri" w:eastAsia="CESI仿宋-GB2312" w:cs="CESI仿宋-GB2312"/>
          <w:sz w:val="32"/>
          <w:szCs w:val="32"/>
          <w:lang w:val="en-US" w:eastAsia="zh-CN"/>
        </w:rPr>
        <w:t>月第三次股权转让、</w:t>
      </w:r>
      <w:r>
        <w:rPr>
          <w:rFonts w:hint="eastAsia" w:ascii="Times New Roman" w:hAnsi="Times New Roman" w:eastAsia="仿宋_GB2312"/>
          <w:sz w:val="32"/>
          <w:szCs w:val="32"/>
          <w:highlight w:val="none"/>
          <w:lang w:val="en-US" w:eastAsia="zh-CN"/>
        </w:rPr>
        <w:t>2021</w:t>
      </w:r>
      <w:r>
        <w:rPr>
          <w:rFonts w:hint="eastAsia" w:ascii="Calibri" w:hAnsi="Calibri" w:eastAsia="CESI仿宋-GB2312" w:cs="CESI仿宋-GB2312"/>
          <w:sz w:val="32"/>
          <w:szCs w:val="32"/>
          <w:lang w:val="en-US" w:eastAsia="zh-CN"/>
        </w:rPr>
        <w:t>年</w:t>
      </w:r>
      <w:r>
        <w:rPr>
          <w:rFonts w:hint="eastAsia" w:ascii="Times New Roman" w:hAnsi="Times New Roman" w:eastAsia="仿宋_GB2312"/>
          <w:sz w:val="32"/>
          <w:szCs w:val="32"/>
          <w:highlight w:val="none"/>
          <w:lang w:val="en-US" w:eastAsia="zh-CN"/>
        </w:rPr>
        <w:t>6</w:t>
      </w:r>
      <w:r>
        <w:rPr>
          <w:rFonts w:hint="eastAsia" w:ascii="Calibri" w:hAnsi="Calibri" w:eastAsia="CESI仿宋-GB2312" w:cs="CESI仿宋-GB2312"/>
          <w:sz w:val="32"/>
          <w:szCs w:val="32"/>
          <w:lang w:val="en-US" w:eastAsia="zh-CN"/>
        </w:rPr>
        <w:t>月第四次股权转让定价依据及其合理性；（</w:t>
      </w:r>
      <w:r>
        <w:rPr>
          <w:rFonts w:hint="eastAsia" w:ascii="Times New Roman" w:hAnsi="Times New Roman" w:eastAsia="仿宋_GB2312"/>
          <w:sz w:val="32"/>
          <w:szCs w:val="32"/>
          <w:highlight w:val="none"/>
          <w:lang w:val="en-US" w:eastAsia="zh-CN"/>
        </w:rPr>
        <w:t>3</w:t>
      </w:r>
      <w:r>
        <w:rPr>
          <w:rFonts w:hint="eastAsia" w:ascii="Calibri" w:hAnsi="Calibri" w:eastAsia="CESI仿宋-GB2312" w:cs="CESI仿宋-GB2312"/>
          <w:sz w:val="32"/>
          <w:szCs w:val="32"/>
          <w:lang w:val="en-US" w:eastAsia="zh-CN"/>
        </w:rPr>
        <w:t>）请就发行人设立及历次股权变动是否合法合规出具明确结论性意见。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二、发行人子公司经营范围包含“医学研究和试验发展”，请说明是否实际开展相关业务及具体运营情况，是否已取得必要的资质许可，发行人及下属公司经营范围和实际业务经营是否涉及《外商投资准入特别管理措施（负面清单）（</w:t>
      </w:r>
      <w:r>
        <w:rPr>
          <w:rFonts w:hint="eastAsia" w:ascii="Times New Roman" w:hAnsi="Times New Roman" w:eastAsia="仿宋_GB2312"/>
          <w:sz w:val="32"/>
          <w:szCs w:val="32"/>
          <w:highlight w:val="none"/>
          <w:lang w:val="en-US" w:eastAsia="zh-CN"/>
        </w:rPr>
        <w:t>2024</w:t>
      </w:r>
      <w:r>
        <w:rPr>
          <w:rFonts w:hint="eastAsia" w:ascii="Calibri" w:hAnsi="Calibri" w:eastAsia="CESI仿宋-GB2312" w:cs="CESI仿宋-GB2312"/>
          <w:sz w:val="32"/>
          <w:szCs w:val="32"/>
          <w:lang w:val="en-US" w:eastAsia="zh-CN"/>
        </w:rPr>
        <w:t>年版）》外资禁止或限制准入领域。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三、请说明本次拟参与“全流通”股东所持股份是否存在被质押、冻结或其他权利瑕疵的情形。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速相（开曼）（秘交转公开）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请说明：（</w:t>
      </w:r>
      <w:r>
        <w:rPr>
          <w:rFonts w:hint="default" w:ascii="Times New Roman" w:hAnsi="Times New Roman" w:eastAsia="仿宋_GB2312"/>
          <w:sz w:val="32"/>
          <w:szCs w:val="32"/>
          <w:highlight w:val="none"/>
          <w:lang w:val="en-US" w:eastAsia="zh-CN"/>
        </w:rPr>
        <w:t>1</w:t>
      </w:r>
      <w:r>
        <w:rPr>
          <w:rFonts w:hint="default" w:ascii="Calibri" w:hAnsi="Calibri" w:eastAsia="CESI仿宋-GB2312" w:cs="CESI仿宋-GB2312"/>
          <w:sz w:val="32"/>
          <w:szCs w:val="32"/>
          <w:lang w:val="en-US" w:eastAsia="zh-CN"/>
        </w:rPr>
        <w:t>）股权控制架构设立的合规性，包括但不限于搭建和返程投资涉及的各相关主体履行外汇管理、境外投资、外商投资、纳税申报等监管程序的具体情况，是否符合《关于外国投资者并购境内企业的规定》</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default" w:ascii="Calibri" w:hAnsi="Calibri" w:eastAsia="CESI仿宋-GB2312" w:cs="CESI仿宋-GB2312"/>
          <w:sz w:val="32"/>
          <w:szCs w:val="32"/>
          <w:lang w:val="en-US" w:eastAsia="zh-CN"/>
        </w:rPr>
        <w:t>）发行人普通股与优先股的异同，是否存在特殊权利安排及对公司经营及控制权的影响。</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二、请说明：（</w:t>
      </w:r>
      <w:r>
        <w:rPr>
          <w:rFonts w:hint="default" w:ascii="Times New Roman" w:hAnsi="Times New Roman" w:eastAsia="仿宋_GB2312"/>
          <w:sz w:val="32"/>
          <w:szCs w:val="32"/>
          <w:highlight w:val="none"/>
          <w:lang w:val="en-US" w:eastAsia="zh-CN"/>
        </w:rPr>
        <w:t>1</w:t>
      </w:r>
      <w:r>
        <w:rPr>
          <w:rFonts w:hint="default" w:ascii="Calibri" w:hAnsi="Calibri" w:eastAsia="CESI仿宋-GB2312" w:cs="CESI仿宋-GB2312"/>
          <w:sz w:val="32"/>
          <w:szCs w:val="32"/>
          <w:lang w:val="en-US" w:eastAsia="zh-CN"/>
        </w:rPr>
        <w:t>）确定境内主要运营实体的标准依据</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default" w:ascii="Calibri" w:hAnsi="Calibri" w:eastAsia="CESI仿宋-GB2312" w:cs="CESI仿宋-GB2312"/>
          <w:sz w:val="32"/>
          <w:szCs w:val="32"/>
          <w:lang w:val="en-US" w:eastAsia="zh-CN"/>
        </w:rPr>
        <w:t>）境内运营实体存在注册资本未缴足的情况，请补充说明原因及合规性</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3</w:t>
      </w:r>
      <w:r>
        <w:rPr>
          <w:rFonts w:hint="default" w:ascii="Calibri" w:hAnsi="Calibri" w:eastAsia="CESI仿宋-GB2312" w:cs="CESI仿宋-GB2312"/>
          <w:sz w:val="32"/>
          <w:szCs w:val="32"/>
          <w:lang w:val="en-US" w:eastAsia="zh-CN"/>
        </w:rPr>
        <w:t>）结合特许经营合同，进一步说明特许经营的经菅模式及合规情况</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4</w:t>
      </w:r>
      <w:r>
        <w:rPr>
          <w:rFonts w:hint="default" w:ascii="Calibri" w:hAnsi="Calibri" w:eastAsia="CESI仿宋-GB2312" w:cs="CESI仿宋-GB2312"/>
          <w:sz w:val="32"/>
          <w:szCs w:val="32"/>
          <w:lang w:val="en-US" w:eastAsia="zh-CN"/>
        </w:rPr>
        <w:t>）你公司开发、运营的网站、App、小程序等情况，收集和存储用户信息规模、数据收集使用情况，是否存在向第三方提供信息的情形，以及上市前后保护个人信息和保障数据安全的安排或措施。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三、请说明本次发行股数及募集资金量的确定依据和合理性，并补充说明同类公司在国内外市场的估值水平、路演和簿记情况。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普祥健康</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CESI仿宋-GB2312" w:cs="CESI仿宋-GB2312"/>
          <w:sz w:val="32"/>
          <w:szCs w:val="32"/>
          <w:lang w:val="en-US" w:eastAsia="zh-CN"/>
        </w:rPr>
      </w:pPr>
      <w:r>
        <w:rPr>
          <w:rFonts w:hint="eastAsia" w:ascii="Calibri" w:hAnsi="Calibri"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bookmarkStart w:id="0" w:name="_GoBack"/>
      <w:bookmarkEnd w:id="0"/>
      <w:r>
        <w:rPr>
          <w:rFonts w:hint="default" w:ascii="Calibri" w:hAnsi="Calibri" w:eastAsia="CESI仿宋-GB2312" w:cs="CESI仿宋-GB2312"/>
          <w:sz w:val="32"/>
          <w:szCs w:val="32"/>
          <w:lang w:val="en-US" w:eastAsia="zh-CN"/>
        </w:rPr>
        <w:t>一、关于搭建离岸架构及返程并购的合规性。</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1</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你公司于</w:t>
      </w:r>
      <w:r>
        <w:rPr>
          <w:rFonts w:hint="default" w:ascii="Times New Roman" w:hAnsi="Times New Roman" w:eastAsia="仿宋_GB2312"/>
          <w:sz w:val="32"/>
          <w:szCs w:val="32"/>
          <w:highlight w:val="none"/>
          <w:lang w:val="en-US" w:eastAsia="zh-CN"/>
        </w:rPr>
        <w:t>2021</w:t>
      </w:r>
      <w:r>
        <w:rPr>
          <w:rFonts w:hint="default" w:ascii="Calibri" w:hAnsi="Calibri"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4</w:t>
      </w:r>
      <w:r>
        <w:rPr>
          <w:rFonts w:hint="default" w:ascii="Calibri" w:hAnsi="Calibri" w:eastAsia="CESI仿宋-GB2312" w:cs="CESI仿宋-GB2312"/>
          <w:sz w:val="32"/>
          <w:szCs w:val="32"/>
          <w:lang w:val="en-US" w:eastAsia="zh-CN"/>
        </w:rPr>
        <w:t>月收购取得境内运营实体普祥投资的全部股权</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请说明上述股权收购的定价依据、支付手段、支付期限、定价的公允性</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以及上述股权转让环节相关转让方纳税申报义务履行情况</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是否符合《关于外国投资者并购境内企业的规定》</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2020</w:t>
      </w:r>
      <w:r>
        <w:rPr>
          <w:rFonts w:hint="default" w:ascii="Calibri" w:hAnsi="Calibri"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7</w:t>
      </w:r>
      <w:r>
        <w:rPr>
          <w:rFonts w:hint="default" w:ascii="Calibri" w:hAnsi="Calibri" w:eastAsia="CESI仿宋-GB2312" w:cs="CESI仿宋-GB2312"/>
          <w:sz w:val="32"/>
          <w:szCs w:val="32"/>
          <w:lang w:val="en-US" w:eastAsia="zh-CN"/>
        </w:rPr>
        <w:t>月</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股东养源投资将所持你公司</w:t>
      </w:r>
      <w:r>
        <w:rPr>
          <w:rFonts w:hint="default" w:ascii="Times New Roman" w:hAnsi="Times New Roman" w:eastAsia="仿宋_GB2312"/>
          <w:sz w:val="32"/>
          <w:szCs w:val="32"/>
          <w:highlight w:val="none"/>
          <w:lang w:val="en-US" w:eastAsia="zh-CN"/>
        </w:rPr>
        <w:t>60%</w:t>
      </w:r>
      <w:r>
        <w:rPr>
          <w:rFonts w:hint="default" w:ascii="Calibri" w:hAnsi="Calibri" w:eastAsia="CESI仿宋-GB2312" w:cs="CESI仿宋-GB2312"/>
          <w:sz w:val="32"/>
          <w:szCs w:val="32"/>
          <w:lang w:val="en-US" w:eastAsia="zh-CN"/>
        </w:rPr>
        <w:t>的股权转让给一点投资</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后于</w:t>
      </w:r>
      <w:r>
        <w:rPr>
          <w:rFonts w:hint="default" w:ascii="Times New Roman" w:hAnsi="Times New Roman" w:eastAsia="仿宋_GB2312"/>
          <w:sz w:val="32"/>
          <w:szCs w:val="32"/>
          <w:highlight w:val="none"/>
          <w:lang w:val="en-US" w:eastAsia="zh-CN"/>
        </w:rPr>
        <w:t>2021</w:t>
      </w:r>
      <w:r>
        <w:rPr>
          <w:rFonts w:hint="default" w:ascii="Calibri" w:hAnsi="Calibri"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3</w:t>
      </w:r>
      <w:r>
        <w:rPr>
          <w:rFonts w:hint="default" w:ascii="Calibri" w:hAnsi="Calibri" w:eastAsia="CESI仿宋-GB2312" w:cs="CESI仿宋-GB2312"/>
          <w:sz w:val="32"/>
          <w:szCs w:val="32"/>
          <w:lang w:val="en-US" w:eastAsia="zh-CN"/>
        </w:rPr>
        <w:t>月</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一点投资又将所持你公司</w:t>
      </w:r>
      <w:r>
        <w:rPr>
          <w:rFonts w:hint="default" w:ascii="Times New Roman" w:hAnsi="Times New Roman" w:eastAsia="仿宋_GB2312"/>
          <w:sz w:val="32"/>
          <w:szCs w:val="32"/>
          <w:highlight w:val="none"/>
          <w:lang w:val="en-US" w:eastAsia="zh-CN"/>
        </w:rPr>
        <w:t>40%</w:t>
      </w:r>
      <w:r>
        <w:rPr>
          <w:rFonts w:hint="default" w:ascii="Calibri" w:hAnsi="Calibri" w:eastAsia="CESI仿宋-GB2312" w:cs="CESI仿宋-GB2312"/>
          <w:sz w:val="32"/>
          <w:szCs w:val="32"/>
          <w:lang w:val="en-US" w:eastAsia="zh-CN"/>
        </w:rPr>
        <w:t>的股权转让给养源投资</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请说明你公司股权短期内在两名股东之间相互转让的原因</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3</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针对你公司主要境内运营实体设立及历次股权变动的合规性</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法律意见书的结论性意见为</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在所有重大方面符合当时有效的中国法律的规定</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请就上述合规性发表明确意见。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二、关于股东信息及入股情况。</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1</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天乾投资持有你公司</w:t>
      </w:r>
      <w:r>
        <w:rPr>
          <w:rFonts w:hint="default" w:ascii="Times New Roman" w:hAnsi="Times New Roman" w:eastAsia="仿宋_GB2312"/>
          <w:sz w:val="32"/>
          <w:szCs w:val="32"/>
          <w:highlight w:val="none"/>
          <w:lang w:val="en-US" w:eastAsia="zh-CN"/>
        </w:rPr>
        <w:t>8.44%</w:t>
      </w:r>
      <w:r>
        <w:rPr>
          <w:rFonts w:hint="default" w:ascii="Calibri" w:hAnsi="Calibri" w:eastAsia="CESI仿宋-GB2312" w:cs="CESI仿宋-GB2312"/>
          <w:sz w:val="32"/>
          <w:szCs w:val="32"/>
          <w:lang w:val="en-US" w:eastAsia="zh-CN"/>
        </w:rPr>
        <w:t>的股权</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目前仅说明天乾投资为阎衡秋的全资持股平台</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请按照</w:t>
      </w:r>
      <w:r>
        <w:rPr>
          <w:rFonts w:hint="default" w:ascii="CESI仿宋-GB2312" w:hAnsi="CESI仿宋-GB2312" w:eastAsia="CESI仿宋-GB2312" w:cs="CESI仿宋-GB2312"/>
          <w:sz w:val="32"/>
          <w:szCs w:val="32"/>
          <w:lang w:val="en-US" w:eastAsia="zh-CN"/>
        </w:rPr>
        <w:t>《监管规则适用指引—境外发行上市类第</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号</w:t>
      </w:r>
      <w:r>
        <w:rPr>
          <w:rFonts w:hint="default" w:ascii="Calibri" w:hAnsi="Calibri" w:eastAsia="CESI仿宋-GB2312" w:cs="CESI仿宋-GB2312"/>
          <w:sz w:val="32"/>
          <w:szCs w:val="32"/>
          <w:lang w:val="en-US" w:eastAsia="zh-CN"/>
        </w:rPr>
        <w:t>》的规定说明阎衡秋的具体信息</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并说明其从业经历信息</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请说明你公司</w:t>
      </w:r>
      <w:r>
        <w:rPr>
          <w:rFonts w:hint="default" w:ascii="Times New Roman" w:hAnsi="Times New Roman" w:eastAsia="仿宋_GB2312"/>
          <w:sz w:val="32"/>
          <w:szCs w:val="32"/>
          <w:highlight w:val="none"/>
          <w:lang w:val="en-US" w:eastAsia="zh-CN"/>
        </w:rPr>
        <w:t>2022</w:t>
      </w:r>
      <w:r>
        <w:rPr>
          <w:rFonts w:hint="default" w:ascii="Calibri" w:hAnsi="Calibri"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1</w:t>
      </w:r>
      <w:r>
        <w:rPr>
          <w:rFonts w:hint="default" w:ascii="Calibri" w:hAnsi="Calibri" w:eastAsia="CESI仿宋-GB2312" w:cs="CESI仿宋-GB2312"/>
          <w:sz w:val="32"/>
          <w:szCs w:val="32"/>
          <w:lang w:val="en-US" w:eastAsia="zh-CN"/>
        </w:rPr>
        <w:t>月至</w:t>
      </w:r>
      <w:r>
        <w:rPr>
          <w:rFonts w:hint="default" w:ascii="Times New Roman" w:hAnsi="Times New Roman" w:eastAsia="仿宋_GB2312"/>
          <w:sz w:val="32"/>
          <w:szCs w:val="32"/>
          <w:highlight w:val="none"/>
          <w:lang w:val="en-US" w:eastAsia="zh-CN"/>
        </w:rPr>
        <w:t>2024</w:t>
      </w:r>
      <w:r>
        <w:rPr>
          <w:rFonts w:hint="default" w:ascii="Calibri" w:hAnsi="Calibri"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4</w:t>
      </w:r>
      <w:r>
        <w:rPr>
          <w:rFonts w:hint="default" w:ascii="Calibri" w:hAnsi="Calibri" w:eastAsia="CESI仿宋-GB2312" w:cs="CESI仿宋-GB2312"/>
          <w:sz w:val="32"/>
          <w:szCs w:val="32"/>
          <w:lang w:val="en-US" w:eastAsia="zh-CN"/>
        </w:rPr>
        <w:t>月期间的增资价格及定价公允性。</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三、请说明你公司实际控制人王伟斌及其所控制的房地产企业是否存在大额逾期债务或纠纷、重大诉讼或被为失信主体的情况</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如是</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是否构成你公司本次境外上市的实质性障碍</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是否导致你公司存在《境内企业境外发行证券和上市管理试行办法》（以下简称《试行办法》）第八条规定的境外上市禁止性情形。此外，法律意见书仅核查说明你公司主要境内运营实体不存在《试行办法》第八条规定的境外上市禁止性情形，请完整说明你公司及境内子公司是否存在境外发行上市禁止性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四、法律意见书仅核查说明你公司现有股东不存在股权代持，请说明你公司历史沿革中是否存在股权代持情形。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五、请列表说明你公司自有、托管、投资医疗机构的名称、性质（例如综合医院、门诊部等）、自有医疗机构的股权结构（含协议控制的权益比例）、托管医疗机构的管理主体、投资医疗机构的投资比例、医疗机构执业许可证信息、是否为中医院、是否为盈利性机构，并请结合上述自有医疗机构除你公司以外的其他股东信息说明你公司自有医疗机构是否符合外资准入政策规定及依据。此外，请完整说明你公司境内运营实体的业务经营涉及外商投资准入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r>
        <w:rPr>
          <w:rFonts w:hint="default" w:ascii="Calibri" w:hAnsi="Calibri" w:eastAsia="CESI仿宋-GB2312" w:cs="CESI仿宋-GB2312"/>
          <w:sz w:val="32"/>
          <w:szCs w:val="32"/>
          <w:lang w:val="en-US" w:eastAsia="zh-CN"/>
        </w:rPr>
        <w:t>六、请补充说明你公司及下属公司是否涉及开发、运营网站、小程序、</w:t>
      </w:r>
      <w:r>
        <w:rPr>
          <w:rFonts w:hint="default" w:ascii="Times New Roman" w:hAnsi="Times New Roman" w:eastAsia="仿宋_GB2312"/>
          <w:sz w:val="32"/>
          <w:szCs w:val="32"/>
          <w:highlight w:val="none"/>
          <w:lang w:val="en-US" w:eastAsia="zh-CN"/>
        </w:rPr>
        <w:t>APP</w:t>
      </w:r>
      <w:r>
        <w:rPr>
          <w:rFonts w:hint="default" w:ascii="Calibri" w:hAnsi="Calibri" w:eastAsia="CESI仿宋-GB2312" w:cs="CESI仿宋-GB2312"/>
          <w:sz w:val="32"/>
          <w:szCs w:val="32"/>
          <w:lang w:val="en-US" w:eastAsia="zh-CN"/>
        </w:rPr>
        <w:t>、公众号等产品，是否涉及经营增值电信业务，是否涉及向第三方提供信息内容，提供信息内容的类型以及信息内容安全保护措施；同时说明收集及储存的用户信息规模、数据收集使用情况，上市前后个人信息保护和数据安全的安排或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CESI仿宋-GB2312" w:cs="CESI仿宋-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auto"/>
    <w:pitch w:val="default"/>
    <w:sig w:usb0="00000000" w:usb1="00000000" w:usb2="00000016" w:usb3="00000000" w:csb0="00040001" w:csb1="00000000"/>
  </w:font>
  <w:font w:name="方正大标宋简体">
    <w:altName w:val="方正书宋_GBK"/>
    <w:panose1 w:val="03000509000000000000"/>
    <w:charset w:val="00"/>
    <w:family w:val="auto"/>
    <w:pitch w:val="default"/>
    <w:sig w:usb0="00000000" w:usb1="00000000" w:usb2="00000000" w:usb3="00000000" w:csb0="00040000" w:csb1="00000000"/>
  </w:font>
  <w:font w:name="sysfST">
    <w:altName w:val="Noto Serif CJK JP"/>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E296D"/>
    <w:multiLevelType w:val="singleLevel"/>
    <w:tmpl w:val="DD9E29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EDE5C2B"/>
    <w:rsid w:val="0FF78455"/>
    <w:rsid w:val="0FF9EF93"/>
    <w:rsid w:val="14FF420A"/>
    <w:rsid w:val="171F6771"/>
    <w:rsid w:val="17F333E4"/>
    <w:rsid w:val="17FD84BC"/>
    <w:rsid w:val="185C7EE9"/>
    <w:rsid w:val="18FD6BD6"/>
    <w:rsid w:val="19FF753F"/>
    <w:rsid w:val="1AEB49DD"/>
    <w:rsid w:val="1B66F069"/>
    <w:rsid w:val="1BBF3550"/>
    <w:rsid w:val="1BEB3E34"/>
    <w:rsid w:val="1BFFF101"/>
    <w:rsid w:val="1D4B0807"/>
    <w:rsid w:val="1DB477C1"/>
    <w:rsid w:val="1F7A47D6"/>
    <w:rsid w:val="1F7E976D"/>
    <w:rsid w:val="1F7F633E"/>
    <w:rsid w:val="1FBE3D57"/>
    <w:rsid w:val="1FCDCACF"/>
    <w:rsid w:val="1FDFED82"/>
    <w:rsid w:val="21BB4486"/>
    <w:rsid w:val="221A9202"/>
    <w:rsid w:val="23FE8728"/>
    <w:rsid w:val="2453322D"/>
    <w:rsid w:val="255DE78B"/>
    <w:rsid w:val="25BED2A4"/>
    <w:rsid w:val="25ED5C0C"/>
    <w:rsid w:val="26EC4CCD"/>
    <w:rsid w:val="273ACB1E"/>
    <w:rsid w:val="27ACE030"/>
    <w:rsid w:val="27BBF69D"/>
    <w:rsid w:val="27E7635C"/>
    <w:rsid w:val="291D2AE2"/>
    <w:rsid w:val="29FF12F0"/>
    <w:rsid w:val="2AF4F5B0"/>
    <w:rsid w:val="2B7AAE0F"/>
    <w:rsid w:val="2B7AAE73"/>
    <w:rsid w:val="2BB37EEA"/>
    <w:rsid w:val="2BF751B1"/>
    <w:rsid w:val="2C8F9EF0"/>
    <w:rsid w:val="2CBF98A1"/>
    <w:rsid w:val="2CFFC09F"/>
    <w:rsid w:val="2D3EEBAE"/>
    <w:rsid w:val="2E63AAAF"/>
    <w:rsid w:val="2EBF36B2"/>
    <w:rsid w:val="2F5B453F"/>
    <w:rsid w:val="2F9A14DF"/>
    <w:rsid w:val="2FB7720B"/>
    <w:rsid w:val="2FD96C99"/>
    <w:rsid w:val="2FED94B0"/>
    <w:rsid w:val="2FF5E8BD"/>
    <w:rsid w:val="2FFB93B4"/>
    <w:rsid w:val="2FFCC0F1"/>
    <w:rsid w:val="2FFE7ADD"/>
    <w:rsid w:val="32FB3F2E"/>
    <w:rsid w:val="332FD987"/>
    <w:rsid w:val="33FD4772"/>
    <w:rsid w:val="33FF0EAD"/>
    <w:rsid w:val="33FF9C5F"/>
    <w:rsid w:val="351E34E4"/>
    <w:rsid w:val="355FF2F3"/>
    <w:rsid w:val="35B33B6C"/>
    <w:rsid w:val="35BD5691"/>
    <w:rsid w:val="36DF7065"/>
    <w:rsid w:val="36FFC8F1"/>
    <w:rsid w:val="37BFCE57"/>
    <w:rsid w:val="37FE54D4"/>
    <w:rsid w:val="37FFA508"/>
    <w:rsid w:val="38CFA6E9"/>
    <w:rsid w:val="395F23BC"/>
    <w:rsid w:val="397FAC8B"/>
    <w:rsid w:val="39CF5566"/>
    <w:rsid w:val="39EBA98D"/>
    <w:rsid w:val="3AF557CA"/>
    <w:rsid w:val="3B2ECEBA"/>
    <w:rsid w:val="3B6E3059"/>
    <w:rsid w:val="3BABEDA0"/>
    <w:rsid w:val="3BCDF49B"/>
    <w:rsid w:val="3BF300A6"/>
    <w:rsid w:val="3BF7C82A"/>
    <w:rsid w:val="3BF93528"/>
    <w:rsid w:val="3BFBFA46"/>
    <w:rsid w:val="3BFFD0D6"/>
    <w:rsid w:val="3C769A37"/>
    <w:rsid w:val="3CFBF99C"/>
    <w:rsid w:val="3D3F6678"/>
    <w:rsid w:val="3D4EADB2"/>
    <w:rsid w:val="3D7DFDC8"/>
    <w:rsid w:val="3DDF6878"/>
    <w:rsid w:val="3DE64D00"/>
    <w:rsid w:val="3DE7E077"/>
    <w:rsid w:val="3DFF2E83"/>
    <w:rsid w:val="3DFFB24C"/>
    <w:rsid w:val="3EEF74B0"/>
    <w:rsid w:val="3EF7CE44"/>
    <w:rsid w:val="3EF9111C"/>
    <w:rsid w:val="3F3FC0E6"/>
    <w:rsid w:val="3F5D02ED"/>
    <w:rsid w:val="3F5E63A9"/>
    <w:rsid w:val="3F7FFF61"/>
    <w:rsid w:val="3FBE5D31"/>
    <w:rsid w:val="3FBF2EF9"/>
    <w:rsid w:val="3FBF5F41"/>
    <w:rsid w:val="3FBFB995"/>
    <w:rsid w:val="3FDA2721"/>
    <w:rsid w:val="3FDD13E9"/>
    <w:rsid w:val="3FDEFED4"/>
    <w:rsid w:val="3FDF42E6"/>
    <w:rsid w:val="3FDF660D"/>
    <w:rsid w:val="3FDFBDE7"/>
    <w:rsid w:val="3FE914D8"/>
    <w:rsid w:val="3FF301E5"/>
    <w:rsid w:val="3FF3B4EB"/>
    <w:rsid w:val="3FF61804"/>
    <w:rsid w:val="3FF77D9F"/>
    <w:rsid w:val="3FF79F26"/>
    <w:rsid w:val="3FFD15DE"/>
    <w:rsid w:val="3FFEAAAE"/>
    <w:rsid w:val="3FFF5109"/>
    <w:rsid w:val="3FFFF175"/>
    <w:rsid w:val="40ABFD97"/>
    <w:rsid w:val="436A4E89"/>
    <w:rsid w:val="43BF1CD8"/>
    <w:rsid w:val="43F7B792"/>
    <w:rsid w:val="4424A0AE"/>
    <w:rsid w:val="457C5809"/>
    <w:rsid w:val="467EA25A"/>
    <w:rsid w:val="46FB3128"/>
    <w:rsid w:val="479B067B"/>
    <w:rsid w:val="47BF8F26"/>
    <w:rsid w:val="47C19F1B"/>
    <w:rsid w:val="47FB072F"/>
    <w:rsid w:val="47FB3660"/>
    <w:rsid w:val="47FC3E76"/>
    <w:rsid w:val="47FD554F"/>
    <w:rsid w:val="496FF36F"/>
    <w:rsid w:val="4AFC1F7C"/>
    <w:rsid w:val="4B2FDDA5"/>
    <w:rsid w:val="4BAFF563"/>
    <w:rsid w:val="4BDF6884"/>
    <w:rsid w:val="4BE753ED"/>
    <w:rsid w:val="4DF77179"/>
    <w:rsid w:val="4DFCCF35"/>
    <w:rsid w:val="4EB720C8"/>
    <w:rsid w:val="4EE69A1C"/>
    <w:rsid w:val="4F67EC1C"/>
    <w:rsid w:val="4F78B548"/>
    <w:rsid w:val="4F7A5AEA"/>
    <w:rsid w:val="4F7EDC3A"/>
    <w:rsid w:val="4F7EF74C"/>
    <w:rsid w:val="4F9F7159"/>
    <w:rsid w:val="4FD555C3"/>
    <w:rsid w:val="4FF50376"/>
    <w:rsid w:val="50DDB872"/>
    <w:rsid w:val="50FF8BBA"/>
    <w:rsid w:val="51F6DA6A"/>
    <w:rsid w:val="527B91EB"/>
    <w:rsid w:val="52C92FE1"/>
    <w:rsid w:val="537B2CCB"/>
    <w:rsid w:val="537FE4CB"/>
    <w:rsid w:val="53AF762D"/>
    <w:rsid w:val="53DF1C0F"/>
    <w:rsid w:val="53F9EC31"/>
    <w:rsid w:val="53FC9251"/>
    <w:rsid w:val="53FD0B5F"/>
    <w:rsid w:val="53FF4AD4"/>
    <w:rsid w:val="5577C2F1"/>
    <w:rsid w:val="55965AAA"/>
    <w:rsid w:val="55FF725E"/>
    <w:rsid w:val="56732FAB"/>
    <w:rsid w:val="56DEE44E"/>
    <w:rsid w:val="575F59D4"/>
    <w:rsid w:val="57793CF2"/>
    <w:rsid w:val="577E0AF4"/>
    <w:rsid w:val="577F03F8"/>
    <w:rsid w:val="57AF7DA0"/>
    <w:rsid w:val="57DBADBD"/>
    <w:rsid w:val="57FFCF74"/>
    <w:rsid w:val="59DE6059"/>
    <w:rsid w:val="59EAA982"/>
    <w:rsid w:val="59F5BDB3"/>
    <w:rsid w:val="59FDEF05"/>
    <w:rsid w:val="5B3A80D2"/>
    <w:rsid w:val="5B55A5DE"/>
    <w:rsid w:val="5B5733CD"/>
    <w:rsid w:val="5BEDCB94"/>
    <w:rsid w:val="5BFA1520"/>
    <w:rsid w:val="5BFAED97"/>
    <w:rsid w:val="5BFEEAF0"/>
    <w:rsid w:val="5C6FE5EC"/>
    <w:rsid w:val="5CFB74D7"/>
    <w:rsid w:val="5CFD5408"/>
    <w:rsid w:val="5D1E63DC"/>
    <w:rsid w:val="5DABF72F"/>
    <w:rsid w:val="5DBF46AA"/>
    <w:rsid w:val="5DCF8168"/>
    <w:rsid w:val="5DCFAB01"/>
    <w:rsid w:val="5DF2DD93"/>
    <w:rsid w:val="5DF77268"/>
    <w:rsid w:val="5DFD9429"/>
    <w:rsid w:val="5E3D70E4"/>
    <w:rsid w:val="5EBE7FA1"/>
    <w:rsid w:val="5EEF81FB"/>
    <w:rsid w:val="5EF3E0D8"/>
    <w:rsid w:val="5EF7CBD7"/>
    <w:rsid w:val="5EFEF32F"/>
    <w:rsid w:val="5EFF8778"/>
    <w:rsid w:val="5EFFDB80"/>
    <w:rsid w:val="5F5FC8AB"/>
    <w:rsid w:val="5F615CA1"/>
    <w:rsid w:val="5F7EEB54"/>
    <w:rsid w:val="5FBAC526"/>
    <w:rsid w:val="5FBD0436"/>
    <w:rsid w:val="5FBE4025"/>
    <w:rsid w:val="5FBEF08F"/>
    <w:rsid w:val="5FBF6604"/>
    <w:rsid w:val="5FCD0B34"/>
    <w:rsid w:val="5FD3A9A2"/>
    <w:rsid w:val="5FD3AB61"/>
    <w:rsid w:val="5FDB20A7"/>
    <w:rsid w:val="5FDB7E01"/>
    <w:rsid w:val="5FDC53C6"/>
    <w:rsid w:val="5FDFCA51"/>
    <w:rsid w:val="5FEDAF31"/>
    <w:rsid w:val="5FEEB703"/>
    <w:rsid w:val="5FEF654F"/>
    <w:rsid w:val="5FFA29E9"/>
    <w:rsid w:val="5FFB43CC"/>
    <w:rsid w:val="5FFD31C3"/>
    <w:rsid w:val="5FFED4F7"/>
    <w:rsid w:val="5FFFD8D6"/>
    <w:rsid w:val="608FE4EF"/>
    <w:rsid w:val="629DC7F8"/>
    <w:rsid w:val="636F0524"/>
    <w:rsid w:val="63FB1B6C"/>
    <w:rsid w:val="63FFEDC6"/>
    <w:rsid w:val="64221F00"/>
    <w:rsid w:val="64D87F31"/>
    <w:rsid w:val="65DFB200"/>
    <w:rsid w:val="65DFCA56"/>
    <w:rsid w:val="65DFD053"/>
    <w:rsid w:val="65FD047C"/>
    <w:rsid w:val="675B46DC"/>
    <w:rsid w:val="677FB947"/>
    <w:rsid w:val="67F7D4B4"/>
    <w:rsid w:val="67FBB9AF"/>
    <w:rsid w:val="67FDA652"/>
    <w:rsid w:val="67FEE590"/>
    <w:rsid w:val="67FF8589"/>
    <w:rsid w:val="687F6037"/>
    <w:rsid w:val="689FB0EA"/>
    <w:rsid w:val="695D5B7B"/>
    <w:rsid w:val="695FBF30"/>
    <w:rsid w:val="699B6F97"/>
    <w:rsid w:val="69FAD647"/>
    <w:rsid w:val="6A6F589E"/>
    <w:rsid w:val="6AFF65B7"/>
    <w:rsid w:val="6B2FB1DD"/>
    <w:rsid w:val="6B5F70F5"/>
    <w:rsid w:val="6BE93B6A"/>
    <w:rsid w:val="6BEFB5E6"/>
    <w:rsid w:val="6BF95C66"/>
    <w:rsid w:val="6BFFB02A"/>
    <w:rsid w:val="6BFFDCB9"/>
    <w:rsid w:val="6C2CFD0C"/>
    <w:rsid w:val="6CF7EEB0"/>
    <w:rsid w:val="6CFFD41B"/>
    <w:rsid w:val="6D6F0A2B"/>
    <w:rsid w:val="6D7F7769"/>
    <w:rsid w:val="6D7FFA4E"/>
    <w:rsid w:val="6D8BF18F"/>
    <w:rsid w:val="6DEF1441"/>
    <w:rsid w:val="6DF9CA8A"/>
    <w:rsid w:val="6DFEA134"/>
    <w:rsid w:val="6DFF0268"/>
    <w:rsid w:val="6E76E49E"/>
    <w:rsid w:val="6E7B572D"/>
    <w:rsid w:val="6EFFF08D"/>
    <w:rsid w:val="6F2E1A35"/>
    <w:rsid w:val="6F3BF003"/>
    <w:rsid w:val="6F3CEBE0"/>
    <w:rsid w:val="6F59C7DF"/>
    <w:rsid w:val="6F63236F"/>
    <w:rsid w:val="6F6D7C76"/>
    <w:rsid w:val="6F6F30D8"/>
    <w:rsid w:val="6F76AF62"/>
    <w:rsid w:val="6F77AED1"/>
    <w:rsid w:val="6F7DF198"/>
    <w:rsid w:val="6FB7BF97"/>
    <w:rsid w:val="6FBB99EB"/>
    <w:rsid w:val="6FBD3D00"/>
    <w:rsid w:val="6FBFA923"/>
    <w:rsid w:val="6FCB6AD7"/>
    <w:rsid w:val="6FD7D002"/>
    <w:rsid w:val="6FE69C70"/>
    <w:rsid w:val="6FEC159A"/>
    <w:rsid w:val="6FF09209"/>
    <w:rsid w:val="6FF17A63"/>
    <w:rsid w:val="6FF638D8"/>
    <w:rsid w:val="6FFD88D1"/>
    <w:rsid w:val="6FFF548D"/>
    <w:rsid w:val="71BC27D3"/>
    <w:rsid w:val="71EB6D43"/>
    <w:rsid w:val="71EFC2FB"/>
    <w:rsid w:val="71FF9E4B"/>
    <w:rsid w:val="727B92DA"/>
    <w:rsid w:val="72BB2E3F"/>
    <w:rsid w:val="72ED0509"/>
    <w:rsid w:val="7337DAD4"/>
    <w:rsid w:val="733ACAF5"/>
    <w:rsid w:val="73736472"/>
    <w:rsid w:val="7387391C"/>
    <w:rsid w:val="738B6EFE"/>
    <w:rsid w:val="738F45D4"/>
    <w:rsid w:val="73BE761E"/>
    <w:rsid w:val="73CB0754"/>
    <w:rsid w:val="73CF90D9"/>
    <w:rsid w:val="73DEA937"/>
    <w:rsid w:val="73FEEA08"/>
    <w:rsid w:val="73FF2041"/>
    <w:rsid w:val="73FF3BBD"/>
    <w:rsid w:val="73FF9036"/>
    <w:rsid w:val="745FCC1D"/>
    <w:rsid w:val="747FF4E3"/>
    <w:rsid w:val="74FBFD6F"/>
    <w:rsid w:val="753FD67F"/>
    <w:rsid w:val="754C71EF"/>
    <w:rsid w:val="756DAB8D"/>
    <w:rsid w:val="75794409"/>
    <w:rsid w:val="759E100F"/>
    <w:rsid w:val="75AFF9B6"/>
    <w:rsid w:val="75E209CB"/>
    <w:rsid w:val="75EB99F0"/>
    <w:rsid w:val="75EF07AF"/>
    <w:rsid w:val="75F74F3A"/>
    <w:rsid w:val="75FF897C"/>
    <w:rsid w:val="765DCDCE"/>
    <w:rsid w:val="76691F3F"/>
    <w:rsid w:val="767D3244"/>
    <w:rsid w:val="767EB524"/>
    <w:rsid w:val="768E17E8"/>
    <w:rsid w:val="76BF79A7"/>
    <w:rsid w:val="76D528B5"/>
    <w:rsid w:val="76E9C3C2"/>
    <w:rsid w:val="76EF0FED"/>
    <w:rsid w:val="76F3E6A9"/>
    <w:rsid w:val="76FEAAF5"/>
    <w:rsid w:val="7707987A"/>
    <w:rsid w:val="7737B62F"/>
    <w:rsid w:val="774E9DBA"/>
    <w:rsid w:val="7756AE3B"/>
    <w:rsid w:val="775BB60B"/>
    <w:rsid w:val="776F9818"/>
    <w:rsid w:val="7772B3D2"/>
    <w:rsid w:val="7777A5D9"/>
    <w:rsid w:val="7779B719"/>
    <w:rsid w:val="777E76C7"/>
    <w:rsid w:val="777FE306"/>
    <w:rsid w:val="777FE4E5"/>
    <w:rsid w:val="778DA6E0"/>
    <w:rsid w:val="778F929E"/>
    <w:rsid w:val="779B5637"/>
    <w:rsid w:val="77BA5007"/>
    <w:rsid w:val="77BB2612"/>
    <w:rsid w:val="77BC72E0"/>
    <w:rsid w:val="77DF7DCD"/>
    <w:rsid w:val="77EB68C6"/>
    <w:rsid w:val="77EC3AF9"/>
    <w:rsid w:val="77F52638"/>
    <w:rsid w:val="77F63C38"/>
    <w:rsid w:val="77F7265A"/>
    <w:rsid w:val="77F96E6D"/>
    <w:rsid w:val="77FB7D64"/>
    <w:rsid w:val="77FD92E0"/>
    <w:rsid w:val="77FDDFEE"/>
    <w:rsid w:val="77FEFAD1"/>
    <w:rsid w:val="77FF032B"/>
    <w:rsid w:val="77FF0AD3"/>
    <w:rsid w:val="77FF3978"/>
    <w:rsid w:val="77FF6C3B"/>
    <w:rsid w:val="77FF90FF"/>
    <w:rsid w:val="77FFC8CB"/>
    <w:rsid w:val="77FFDC5B"/>
    <w:rsid w:val="78DFC3FA"/>
    <w:rsid w:val="78F73F22"/>
    <w:rsid w:val="79155C72"/>
    <w:rsid w:val="797A2F6C"/>
    <w:rsid w:val="798BAA92"/>
    <w:rsid w:val="79AF1587"/>
    <w:rsid w:val="79BF3A2D"/>
    <w:rsid w:val="79D538E0"/>
    <w:rsid w:val="79F9A6F8"/>
    <w:rsid w:val="79FBA84A"/>
    <w:rsid w:val="79FF9C64"/>
    <w:rsid w:val="79FF9EB5"/>
    <w:rsid w:val="7A679CA7"/>
    <w:rsid w:val="7A6E21A3"/>
    <w:rsid w:val="7A7C278B"/>
    <w:rsid w:val="7AD5B990"/>
    <w:rsid w:val="7ADFF88D"/>
    <w:rsid w:val="7AF7BBF7"/>
    <w:rsid w:val="7AFCF9F8"/>
    <w:rsid w:val="7AFDCF84"/>
    <w:rsid w:val="7AFE641E"/>
    <w:rsid w:val="7AFEA724"/>
    <w:rsid w:val="7AFF34E5"/>
    <w:rsid w:val="7AFFF49F"/>
    <w:rsid w:val="7B5D9CED"/>
    <w:rsid w:val="7B634434"/>
    <w:rsid w:val="7B6F741B"/>
    <w:rsid w:val="7B7200E4"/>
    <w:rsid w:val="7B72B442"/>
    <w:rsid w:val="7B779CEC"/>
    <w:rsid w:val="7B7F1532"/>
    <w:rsid w:val="7BB31587"/>
    <w:rsid w:val="7BB4D7E1"/>
    <w:rsid w:val="7BB6B808"/>
    <w:rsid w:val="7BBF8C02"/>
    <w:rsid w:val="7BCB5529"/>
    <w:rsid w:val="7BCF78DC"/>
    <w:rsid w:val="7BD3A58F"/>
    <w:rsid w:val="7BDF0B11"/>
    <w:rsid w:val="7BE312A3"/>
    <w:rsid w:val="7BF12DFA"/>
    <w:rsid w:val="7BF6AE2F"/>
    <w:rsid w:val="7BF6E55C"/>
    <w:rsid w:val="7BF7E87A"/>
    <w:rsid w:val="7BFBBAFC"/>
    <w:rsid w:val="7BFD7C89"/>
    <w:rsid w:val="7BFDE2F9"/>
    <w:rsid w:val="7BFF1D9E"/>
    <w:rsid w:val="7BFF2CFD"/>
    <w:rsid w:val="7BFF2EBE"/>
    <w:rsid w:val="7BFFAB07"/>
    <w:rsid w:val="7C5A5A72"/>
    <w:rsid w:val="7C6A234D"/>
    <w:rsid w:val="7C9DA590"/>
    <w:rsid w:val="7C9F88C3"/>
    <w:rsid w:val="7CBA4E74"/>
    <w:rsid w:val="7CBBAF00"/>
    <w:rsid w:val="7CBC4E39"/>
    <w:rsid w:val="7CBF9F3A"/>
    <w:rsid w:val="7CF6C0A0"/>
    <w:rsid w:val="7CF7E1EF"/>
    <w:rsid w:val="7CF9FD3E"/>
    <w:rsid w:val="7CFB540D"/>
    <w:rsid w:val="7CFE9B65"/>
    <w:rsid w:val="7D4F3B0B"/>
    <w:rsid w:val="7D6F0DCC"/>
    <w:rsid w:val="7D70285C"/>
    <w:rsid w:val="7D73B423"/>
    <w:rsid w:val="7D77E4C1"/>
    <w:rsid w:val="7D7F1013"/>
    <w:rsid w:val="7D7FE6EC"/>
    <w:rsid w:val="7DA1927B"/>
    <w:rsid w:val="7DBF0E00"/>
    <w:rsid w:val="7DBFD159"/>
    <w:rsid w:val="7DD98CE9"/>
    <w:rsid w:val="7DDFE5A8"/>
    <w:rsid w:val="7DEE8249"/>
    <w:rsid w:val="7DEFD2A7"/>
    <w:rsid w:val="7DF24956"/>
    <w:rsid w:val="7DF35C97"/>
    <w:rsid w:val="7DFA5EB4"/>
    <w:rsid w:val="7DFDBE9A"/>
    <w:rsid w:val="7DFE8840"/>
    <w:rsid w:val="7DFF6F21"/>
    <w:rsid w:val="7E5C34B7"/>
    <w:rsid w:val="7E772135"/>
    <w:rsid w:val="7E8FE8CD"/>
    <w:rsid w:val="7EAAFBC1"/>
    <w:rsid w:val="7EAF5CC6"/>
    <w:rsid w:val="7EB8C5C1"/>
    <w:rsid w:val="7EBF9F84"/>
    <w:rsid w:val="7ED7A439"/>
    <w:rsid w:val="7EDB28BC"/>
    <w:rsid w:val="7EDE3C4C"/>
    <w:rsid w:val="7EDEF023"/>
    <w:rsid w:val="7EEF45C6"/>
    <w:rsid w:val="7EF35EC6"/>
    <w:rsid w:val="7EF7F140"/>
    <w:rsid w:val="7EFD3653"/>
    <w:rsid w:val="7EFDDD58"/>
    <w:rsid w:val="7EFF0BB3"/>
    <w:rsid w:val="7EFF2DD1"/>
    <w:rsid w:val="7EFFA2BF"/>
    <w:rsid w:val="7F17ADAF"/>
    <w:rsid w:val="7F1D2CA1"/>
    <w:rsid w:val="7F3948BB"/>
    <w:rsid w:val="7F3AB11C"/>
    <w:rsid w:val="7F3E81E8"/>
    <w:rsid w:val="7F3ED46F"/>
    <w:rsid w:val="7F4F01E0"/>
    <w:rsid w:val="7F5F7E4C"/>
    <w:rsid w:val="7F6256A8"/>
    <w:rsid w:val="7F67784D"/>
    <w:rsid w:val="7F761533"/>
    <w:rsid w:val="7F799961"/>
    <w:rsid w:val="7F7A9B79"/>
    <w:rsid w:val="7F7B1B05"/>
    <w:rsid w:val="7F7BD5CC"/>
    <w:rsid w:val="7F7E81B4"/>
    <w:rsid w:val="7F7F2DDA"/>
    <w:rsid w:val="7F7FA5A3"/>
    <w:rsid w:val="7F7FDEB3"/>
    <w:rsid w:val="7F7FE25F"/>
    <w:rsid w:val="7F7FE9FF"/>
    <w:rsid w:val="7F7FEEDD"/>
    <w:rsid w:val="7F8D7998"/>
    <w:rsid w:val="7F956F7A"/>
    <w:rsid w:val="7F9E9825"/>
    <w:rsid w:val="7FA583F8"/>
    <w:rsid w:val="7FAD2AF3"/>
    <w:rsid w:val="7FADDB1D"/>
    <w:rsid w:val="7FAE64C1"/>
    <w:rsid w:val="7FAF57F3"/>
    <w:rsid w:val="7FBD694C"/>
    <w:rsid w:val="7FBF099E"/>
    <w:rsid w:val="7FC66A5F"/>
    <w:rsid w:val="7FCBA352"/>
    <w:rsid w:val="7FCF04C9"/>
    <w:rsid w:val="7FCFA9DE"/>
    <w:rsid w:val="7FD5D345"/>
    <w:rsid w:val="7FD7F348"/>
    <w:rsid w:val="7FDB3D9F"/>
    <w:rsid w:val="7FDE80FE"/>
    <w:rsid w:val="7FDF3EEC"/>
    <w:rsid w:val="7FDFDBA0"/>
    <w:rsid w:val="7FE58FF7"/>
    <w:rsid w:val="7FE67113"/>
    <w:rsid w:val="7FE7F3E7"/>
    <w:rsid w:val="7FE8BEE1"/>
    <w:rsid w:val="7FED3050"/>
    <w:rsid w:val="7FED8308"/>
    <w:rsid w:val="7FEF23A5"/>
    <w:rsid w:val="7FEFA0C2"/>
    <w:rsid w:val="7FF01D11"/>
    <w:rsid w:val="7FF58EBA"/>
    <w:rsid w:val="7FF7769A"/>
    <w:rsid w:val="7FF7DCF2"/>
    <w:rsid w:val="7FF89EF2"/>
    <w:rsid w:val="7FFB5848"/>
    <w:rsid w:val="7FFDC7FA"/>
    <w:rsid w:val="7FFFAE8B"/>
    <w:rsid w:val="7FFFB123"/>
    <w:rsid w:val="7FFFBDA0"/>
    <w:rsid w:val="7FFFC4C4"/>
    <w:rsid w:val="7FFFCE12"/>
    <w:rsid w:val="7FFFF313"/>
    <w:rsid w:val="87F31450"/>
    <w:rsid w:val="8B9F8695"/>
    <w:rsid w:val="8E1F765E"/>
    <w:rsid w:val="8F728CFC"/>
    <w:rsid w:val="8FF7DE57"/>
    <w:rsid w:val="8FFF5C48"/>
    <w:rsid w:val="93DCD4A7"/>
    <w:rsid w:val="97BD59D8"/>
    <w:rsid w:val="97FAADA5"/>
    <w:rsid w:val="97FF31FE"/>
    <w:rsid w:val="9A5B76D0"/>
    <w:rsid w:val="9ABFDCC6"/>
    <w:rsid w:val="9B339AF2"/>
    <w:rsid w:val="9BE33342"/>
    <w:rsid w:val="9CFEABA8"/>
    <w:rsid w:val="9CFFFE03"/>
    <w:rsid w:val="9DBEE900"/>
    <w:rsid w:val="9DBF48EB"/>
    <w:rsid w:val="9DFD1896"/>
    <w:rsid w:val="9E6782C0"/>
    <w:rsid w:val="9EBED305"/>
    <w:rsid w:val="9EFF6EE9"/>
    <w:rsid w:val="9F5DDBA9"/>
    <w:rsid w:val="9F7370FE"/>
    <w:rsid w:val="9F7EA27E"/>
    <w:rsid w:val="9FA346E3"/>
    <w:rsid w:val="9FDED63D"/>
    <w:rsid w:val="9FFF061C"/>
    <w:rsid w:val="9FFFF6A4"/>
    <w:rsid w:val="A2BE69C2"/>
    <w:rsid w:val="A5FF1AC2"/>
    <w:rsid w:val="A667A615"/>
    <w:rsid w:val="A6F59680"/>
    <w:rsid w:val="A7636F25"/>
    <w:rsid w:val="A7667E3B"/>
    <w:rsid w:val="A769918D"/>
    <w:rsid w:val="AAEC6413"/>
    <w:rsid w:val="AB5FD59D"/>
    <w:rsid w:val="AB7F36E3"/>
    <w:rsid w:val="ABC53F4B"/>
    <w:rsid w:val="ABE5C066"/>
    <w:rsid w:val="ACB750D5"/>
    <w:rsid w:val="ADDF0B6F"/>
    <w:rsid w:val="AE3D304F"/>
    <w:rsid w:val="AE7A6A90"/>
    <w:rsid w:val="AF5D9140"/>
    <w:rsid w:val="AF8F56D0"/>
    <w:rsid w:val="AFDF8E1C"/>
    <w:rsid w:val="AFFBD211"/>
    <w:rsid w:val="AFFF1F32"/>
    <w:rsid w:val="B1B41414"/>
    <w:rsid w:val="B1F9A0F1"/>
    <w:rsid w:val="B22742D2"/>
    <w:rsid w:val="B379C565"/>
    <w:rsid w:val="B3EECBF7"/>
    <w:rsid w:val="B3EF337F"/>
    <w:rsid w:val="B4224783"/>
    <w:rsid w:val="B4FBEE68"/>
    <w:rsid w:val="B57BAFA9"/>
    <w:rsid w:val="B5DDA490"/>
    <w:rsid w:val="B5ECBC49"/>
    <w:rsid w:val="B5F37F97"/>
    <w:rsid w:val="B67B4C77"/>
    <w:rsid w:val="B6F5EA92"/>
    <w:rsid w:val="B71E635B"/>
    <w:rsid w:val="B76377C2"/>
    <w:rsid w:val="B76FDBA6"/>
    <w:rsid w:val="B777CFE7"/>
    <w:rsid w:val="B7BF2D96"/>
    <w:rsid w:val="B7BF8DEC"/>
    <w:rsid w:val="B7F02090"/>
    <w:rsid w:val="B7FD3B8E"/>
    <w:rsid w:val="B7FD84A5"/>
    <w:rsid w:val="B7FF14C8"/>
    <w:rsid w:val="B8EFB2FE"/>
    <w:rsid w:val="B8F7BDA9"/>
    <w:rsid w:val="B9BB722B"/>
    <w:rsid w:val="B9BB78C7"/>
    <w:rsid w:val="BA5EAFF9"/>
    <w:rsid w:val="BAD34662"/>
    <w:rsid w:val="BB1E9A4F"/>
    <w:rsid w:val="BB8767E0"/>
    <w:rsid w:val="BB9F3E9E"/>
    <w:rsid w:val="BBAFD3CA"/>
    <w:rsid w:val="BBD1D2C6"/>
    <w:rsid w:val="BBD6E32F"/>
    <w:rsid w:val="BBEE818F"/>
    <w:rsid w:val="BBF70A8B"/>
    <w:rsid w:val="BC5CC51F"/>
    <w:rsid w:val="BCAFE42D"/>
    <w:rsid w:val="BCBD3D45"/>
    <w:rsid w:val="BCEA15EF"/>
    <w:rsid w:val="BD2FB838"/>
    <w:rsid w:val="BD3B417B"/>
    <w:rsid w:val="BDADC548"/>
    <w:rsid w:val="BDFB1227"/>
    <w:rsid w:val="BE4F8AA4"/>
    <w:rsid w:val="BE6F8DDC"/>
    <w:rsid w:val="BE75A388"/>
    <w:rsid w:val="BE7D11F6"/>
    <w:rsid w:val="BE7DE541"/>
    <w:rsid w:val="BE9F33E9"/>
    <w:rsid w:val="BEAD8650"/>
    <w:rsid w:val="BEC57CB7"/>
    <w:rsid w:val="BED571C1"/>
    <w:rsid w:val="BEDF4EA3"/>
    <w:rsid w:val="BEF31206"/>
    <w:rsid w:val="BEFB11D2"/>
    <w:rsid w:val="BEFE751B"/>
    <w:rsid w:val="BEFF429B"/>
    <w:rsid w:val="BF3B0C95"/>
    <w:rsid w:val="BF5F1AE9"/>
    <w:rsid w:val="BF5FDCF0"/>
    <w:rsid w:val="BF6D8282"/>
    <w:rsid w:val="BF7511AB"/>
    <w:rsid w:val="BF7F7484"/>
    <w:rsid w:val="BFA631D0"/>
    <w:rsid w:val="BFAFDEA2"/>
    <w:rsid w:val="BFB7475C"/>
    <w:rsid w:val="BFB7EF86"/>
    <w:rsid w:val="BFBF4015"/>
    <w:rsid w:val="BFBF625C"/>
    <w:rsid w:val="BFBFCD53"/>
    <w:rsid w:val="BFC95E37"/>
    <w:rsid w:val="BFD5D952"/>
    <w:rsid w:val="BFDBFE4C"/>
    <w:rsid w:val="BFDDA89D"/>
    <w:rsid w:val="BFDEFE84"/>
    <w:rsid w:val="BFDF0EC3"/>
    <w:rsid w:val="BFE75957"/>
    <w:rsid w:val="BFEBA850"/>
    <w:rsid w:val="BFED613E"/>
    <w:rsid w:val="BFEF7422"/>
    <w:rsid w:val="BFF170E1"/>
    <w:rsid w:val="BFF434F6"/>
    <w:rsid w:val="BFF92596"/>
    <w:rsid w:val="BFFB9147"/>
    <w:rsid w:val="BFFF360C"/>
    <w:rsid w:val="BFFF5208"/>
    <w:rsid w:val="C37B1E37"/>
    <w:rsid w:val="C57D794C"/>
    <w:rsid w:val="C5DD63A1"/>
    <w:rsid w:val="C5DFA17A"/>
    <w:rsid w:val="C7776BA4"/>
    <w:rsid w:val="C7F72922"/>
    <w:rsid w:val="CA46433E"/>
    <w:rsid w:val="CABEA32B"/>
    <w:rsid w:val="CB5A82CA"/>
    <w:rsid w:val="CBD695B1"/>
    <w:rsid w:val="CBD7963E"/>
    <w:rsid w:val="CBF741DF"/>
    <w:rsid w:val="CD1FF057"/>
    <w:rsid w:val="CD3790F8"/>
    <w:rsid w:val="CD6B0FC6"/>
    <w:rsid w:val="CDB6DE81"/>
    <w:rsid w:val="CDFAF5B4"/>
    <w:rsid w:val="CF2331C8"/>
    <w:rsid w:val="CF6F1FEB"/>
    <w:rsid w:val="CF6FD68A"/>
    <w:rsid w:val="CF850594"/>
    <w:rsid w:val="CFBE415F"/>
    <w:rsid w:val="CFE39D61"/>
    <w:rsid w:val="CFEFC41B"/>
    <w:rsid w:val="CFF294CF"/>
    <w:rsid w:val="CFFD5964"/>
    <w:rsid w:val="D28FCB53"/>
    <w:rsid w:val="D2AEFD39"/>
    <w:rsid w:val="D38F5BB0"/>
    <w:rsid w:val="D3FE6116"/>
    <w:rsid w:val="D47E7E86"/>
    <w:rsid w:val="D4DA6222"/>
    <w:rsid w:val="D4EFDF5B"/>
    <w:rsid w:val="D57C06C7"/>
    <w:rsid w:val="D5BFE35E"/>
    <w:rsid w:val="D5D517EA"/>
    <w:rsid w:val="D5FDA202"/>
    <w:rsid w:val="D637E125"/>
    <w:rsid w:val="D67F3187"/>
    <w:rsid w:val="D6C54BFB"/>
    <w:rsid w:val="D6FF5451"/>
    <w:rsid w:val="D6FFB004"/>
    <w:rsid w:val="D74E9311"/>
    <w:rsid w:val="D757925E"/>
    <w:rsid w:val="D772677F"/>
    <w:rsid w:val="D779B982"/>
    <w:rsid w:val="D77FCA6E"/>
    <w:rsid w:val="D7A30320"/>
    <w:rsid w:val="D7BBD38B"/>
    <w:rsid w:val="D7BF209D"/>
    <w:rsid w:val="D7BF4320"/>
    <w:rsid w:val="D7E2106E"/>
    <w:rsid w:val="D7F63F18"/>
    <w:rsid w:val="D7FF0922"/>
    <w:rsid w:val="D7FF11B6"/>
    <w:rsid w:val="D8CA94A4"/>
    <w:rsid w:val="D8DF347D"/>
    <w:rsid w:val="D8FF48EA"/>
    <w:rsid w:val="DA477FC9"/>
    <w:rsid w:val="DA7D2610"/>
    <w:rsid w:val="DA8FAA4D"/>
    <w:rsid w:val="DAF51FDC"/>
    <w:rsid w:val="DB3B6D81"/>
    <w:rsid w:val="DB6F1D74"/>
    <w:rsid w:val="DBE7F07D"/>
    <w:rsid w:val="DBEBCCFD"/>
    <w:rsid w:val="DBF404C9"/>
    <w:rsid w:val="DCBB517A"/>
    <w:rsid w:val="DCBE874C"/>
    <w:rsid w:val="DCFC869C"/>
    <w:rsid w:val="DD3F851F"/>
    <w:rsid w:val="DD5F5FA3"/>
    <w:rsid w:val="DDA34FEF"/>
    <w:rsid w:val="DDABAFFF"/>
    <w:rsid w:val="DDD75ACF"/>
    <w:rsid w:val="DDE7B892"/>
    <w:rsid w:val="DDEDD0F3"/>
    <w:rsid w:val="DDEF9463"/>
    <w:rsid w:val="DDFDBB7F"/>
    <w:rsid w:val="DDFE5719"/>
    <w:rsid w:val="DE0E6E6E"/>
    <w:rsid w:val="DEDF0579"/>
    <w:rsid w:val="DEE9BD96"/>
    <w:rsid w:val="DEEE49F4"/>
    <w:rsid w:val="DEFD4576"/>
    <w:rsid w:val="DEFDBADA"/>
    <w:rsid w:val="DEFF8C55"/>
    <w:rsid w:val="DF3D23C7"/>
    <w:rsid w:val="DF57E490"/>
    <w:rsid w:val="DF67286C"/>
    <w:rsid w:val="DF7B67FD"/>
    <w:rsid w:val="DF7ECD6C"/>
    <w:rsid w:val="DFAFAA8F"/>
    <w:rsid w:val="DFB77093"/>
    <w:rsid w:val="DFBA9CF4"/>
    <w:rsid w:val="DFBB2C2A"/>
    <w:rsid w:val="DFCD5F7D"/>
    <w:rsid w:val="DFD9E41F"/>
    <w:rsid w:val="DFE5A22D"/>
    <w:rsid w:val="DFE60B53"/>
    <w:rsid w:val="DFE624D7"/>
    <w:rsid w:val="DFE717B9"/>
    <w:rsid w:val="DFE7E878"/>
    <w:rsid w:val="DFEA3388"/>
    <w:rsid w:val="DFEF17C0"/>
    <w:rsid w:val="DFF77525"/>
    <w:rsid w:val="DFFE3D08"/>
    <w:rsid w:val="DFFF89DB"/>
    <w:rsid w:val="DFFFA847"/>
    <w:rsid w:val="DFFFDBB0"/>
    <w:rsid w:val="E3277C0C"/>
    <w:rsid w:val="E3A3D90B"/>
    <w:rsid w:val="E3B833C4"/>
    <w:rsid w:val="E3FDF80A"/>
    <w:rsid w:val="E3FF6143"/>
    <w:rsid w:val="E63E4E82"/>
    <w:rsid w:val="E67F38E5"/>
    <w:rsid w:val="E6F5CD75"/>
    <w:rsid w:val="E6FF2F43"/>
    <w:rsid w:val="E7451F00"/>
    <w:rsid w:val="E77B58DB"/>
    <w:rsid w:val="E77E761C"/>
    <w:rsid w:val="E77FB003"/>
    <w:rsid w:val="E7DD8708"/>
    <w:rsid w:val="E7DF7C29"/>
    <w:rsid w:val="E7DFD927"/>
    <w:rsid w:val="E7E4AAA3"/>
    <w:rsid w:val="E7F607D8"/>
    <w:rsid w:val="E7FB40ED"/>
    <w:rsid w:val="E7FDC623"/>
    <w:rsid w:val="E7FFEB4F"/>
    <w:rsid w:val="E99E8851"/>
    <w:rsid w:val="EA5F50A9"/>
    <w:rsid w:val="EAA7911E"/>
    <w:rsid w:val="EAFD4E19"/>
    <w:rsid w:val="EB77F1F6"/>
    <w:rsid w:val="EB9B371C"/>
    <w:rsid w:val="EBBC0527"/>
    <w:rsid w:val="EBDF893F"/>
    <w:rsid w:val="EBE669E3"/>
    <w:rsid w:val="EBF7FDDA"/>
    <w:rsid w:val="EBFE2778"/>
    <w:rsid w:val="EBFF7371"/>
    <w:rsid w:val="ECEFE2D1"/>
    <w:rsid w:val="ED78A4F9"/>
    <w:rsid w:val="ED7D0F07"/>
    <w:rsid w:val="ED7F4B20"/>
    <w:rsid w:val="ED7FEABE"/>
    <w:rsid w:val="ED8EA64C"/>
    <w:rsid w:val="ED8FADDA"/>
    <w:rsid w:val="EDA72A91"/>
    <w:rsid w:val="EDBD09A9"/>
    <w:rsid w:val="EDBFC565"/>
    <w:rsid w:val="EDE59D21"/>
    <w:rsid w:val="EDE77F53"/>
    <w:rsid w:val="EDF530E5"/>
    <w:rsid w:val="EDF5B704"/>
    <w:rsid w:val="EE17DCBE"/>
    <w:rsid w:val="EE5B869C"/>
    <w:rsid w:val="EE6F55EF"/>
    <w:rsid w:val="EE713F0E"/>
    <w:rsid w:val="EECF82B4"/>
    <w:rsid w:val="EEDF1829"/>
    <w:rsid w:val="EEDFA629"/>
    <w:rsid w:val="EEE7BB01"/>
    <w:rsid w:val="EEEB3D21"/>
    <w:rsid w:val="EEEEA120"/>
    <w:rsid w:val="EEEF1E07"/>
    <w:rsid w:val="EEFB475E"/>
    <w:rsid w:val="EEFBB1C8"/>
    <w:rsid w:val="EEFF7B7D"/>
    <w:rsid w:val="EF3CFDBA"/>
    <w:rsid w:val="EF6DC54D"/>
    <w:rsid w:val="EF78DD1B"/>
    <w:rsid w:val="EF7D2A7A"/>
    <w:rsid w:val="EF7E0537"/>
    <w:rsid w:val="EFA5ED1A"/>
    <w:rsid w:val="EFAD22A7"/>
    <w:rsid w:val="EFB2C228"/>
    <w:rsid w:val="EFB70354"/>
    <w:rsid w:val="EFBFA6BD"/>
    <w:rsid w:val="EFCD6AC0"/>
    <w:rsid w:val="EFCEC632"/>
    <w:rsid w:val="EFD61E7B"/>
    <w:rsid w:val="EFDAA52B"/>
    <w:rsid w:val="EFDFED44"/>
    <w:rsid w:val="EFF373AF"/>
    <w:rsid w:val="EFF47011"/>
    <w:rsid w:val="EFF489A9"/>
    <w:rsid w:val="EFFBADD8"/>
    <w:rsid w:val="EFFCA10E"/>
    <w:rsid w:val="EFFE795F"/>
    <w:rsid w:val="EFFF6804"/>
    <w:rsid w:val="EFFFD6CB"/>
    <w:rsid w:val="F1789489"/>
    <w:rsid w:val="F24F6B58"/>
    <w:rsid w:val="F2EFC63D"/>
    <w:rsid w:val="F2FD4492"/>
    <w:rsid w:val="F2FF67FB"/>
    <w:rsid w:val="F369CD34"/>
    <w:rsid w:val="F36B0302"/>
    <w:rsid w:val="F37E1160"/>
    <w:rsid w:val="F3AE3962"/>
    <w:rsid w:val="F3EF8DF9"/>
    <w:rsid w:val="F3F7CD72"/>
    <w:rsid w:val="F3FBBB12"/>
    <w:rsid w:val="F3FF76A6"/>
    <w:rsid w:val="F4BFF2C7"/>
    <w:rsid w:val="F4EEF4B8"/>
    <w:rsid w:val="F4FE6FAB"/>
    <w:rsid w:val="F4FF2764"/>
    <w:rsid w:val="F4FFD0CC"/>
    <w:rsid w:val="F51FB6D4"/>
    <w:rsid w:val="F55F092F"/>
    <w:rsid w:val="F56F62A3"/>
    <w:rsid w:val="F56F7E5F"/>
    <w:rsid w:val="F5799C54"/>
    <w:rsid w:val="F57CB068"/>
    <w:rsid w:val="F5DB4A6F"/>
    <w:rsid w:val="F5DDF558"/>
    <w:rsid w:val="F5FD924F"/>
    <w:rsid w:val="F5FE9C3E"/>
    <w:rsid w:val="F5FEE935"/>
    <w:rsid w:val="F5FF2275"/>
    <w:rsid w:val="F651E89F"/>
    <w:rsid w:val="F65FC488"/>
    <w:rsid w:val="F66FFFBE"/>
    <w:rsid w:val="F6795092"/>
    <w:rsid w:val="F67F1AA1"/>
    <w:rsid w:val="F68F9447"/>
    <w:rsid w:val="F68FD47C"/>
    <w:rsid w:val="F697D47C"/>
    <w:rsid w:val="F6DFBBD0"/>
    <w:rsid w:val="F6ED2F5C"/>
    <w:rsid w:val="F6FF736B"/>
    <w:rsid w:val="F6FF8ABB"/>
    <w:rsid w:val="F76FC05C"/>
    <w:rsid w:val="F77174D9"/>
    <w:rsid w:val="F7736D80"/>
    <w:rsid w:val="F77B17AA"/>
    <w:rsid w:val="F77ED74D"/>
    <w:rsid w:val="F7B3069E"/>
    <w:rsid w:val="F7CF9273"/>
    <w:rsid w:val="F7DBE8BB"/>
    <w:rsid w:val="F7DE2618"/>
    <w:rsid w:val="F7E77DA3"/>
    <w:rsid w:val="F7EDE385"/>
    <w:rsid w:val="F7EFC7DD"/>
    <w:rsid w:val="F7F4DEE9"/>
    <w:rsid w:val="F7FC03B9"/>
    <w:rsid w:val="F7FF2512"/>
    <w:rsid w:val="F7FF8BC6"/>
    <w:rsid w:val="F87FAE12"/>
    <w:rsid w:val="F8D7F838"/>
    <w:rsid w:val="F8F54DFA"/>
    <w:rsid w:val="F91FCA98"/>
    <w:rsid w:val="F96776E3"/>
    <w:rsid w:val="F97331AD"/>
    <w:rsid w:val="F99E6094"/>
    <w:rsid w:val="F9CB7EDE"/>
    <w:rsid w:val="F9EF21A8"/>
    <w:rsid w:val="F9EF4047"/>
    <w:rsid w:val="F9F77072"/>
    <w:rsid w:val="FAD719C1"/>
    <w:rsid w:val="FAF5F95B"/>
    <w:rsid w:val="FAFFD3F9"/>
    <w:rsid w:val="FB1DE4C2"/>
    <w:rsid w:val="FB2F9C36"/>
    <w:rsid w:val="FB3D1DB8"/>
    <w:rsid w:val="FB3E0F69"/>
    <w:rsid w:val="FB3F5D15"/>
    <w:rsid w:val="FB61C81C"/>
    <w:rsid w:val="FB6E0D8C"/>
    <w:rsid w:val="FB7BB860"/>
    <w:rsid w:val="FB7D38C0"/>
    <w:rsid w:val="FB8B557E"/>
    <w:rsid w:val="FB9DC6A3"/>
    <w:rsid w:val="FBAD861D"/>
    <w:rsid w:val="FBAD89AF"/>
    <w:rsid w:val="FBB35640"/>
    <w:rsid w:val="FBCB2A64"/>
    <w:rsid w:val="FBCF82A1"/>
    <w:rsid w:val="FBD749A8"/>
    <w:rsid w:val="FBDA9BE0"/>
    <w:rsid w:val="FBDF578E"/>
    <w:rsid w:val="FBE3008B"/>
    <w:rsid w:val="FBEADAD9"/>
    <w:rsid w:val="FBFACBD0"/>
    <w:rsid w:val="FBFB2C84"/>
    <w:rsid w:val="FBFB2FCA"/>
    <w:rsid w:val="FBFDA5AC"/>
    <w:rsid w:val="FBFE2026"/>
    <w:rsid w:val="FBFF0837"/>
    <w:rsid w:val="FBFF7EF2"/>
    <w:rsid w:val="FBFF82BF"/>
    <w:rsid w:val="FC3FED89"/>
    <w:rsid w:val="FC5FE86C"/>
    <w:rsid w:val="FC649F0B"/>
    <w:rsid w:val="FC6F6A3D"/>
    <w:rsid w:val="FC79B761"/>
    <w:rsid w:val="FC7B643D"/>
    <w:rsid w:val="FC7FDC4A"/>
    <w:rsid w:val="FCA3081F"/>
    <w:rsid w:val="FCE627D3"/>
    <w:rsid w:val="FCF669A2"/>
    <w:rsid w:val="FCF9D6D8"/>
    <w:rsid w:val="FCFB4FA3"/>
    <w:rsid w:val="FCFE53BD"/>
    <w:rsid w:val="FD310758"/>
    <w:rsid w:val="FD57901F"/>
    <w:rsid w:val="FD5F5388"/>
    <w:rsid w:val="FD5FC2CA"/>
    <w:rsid w:val="FD7F35EC"/>
    <w:rsid w:val="FD9F3FFC"/>
    <w:rsid w:val="FDBFF543"/>
    <w:rsid w:val="FDCDCB4E"/>
    <w:rsid w:val="FDDA93BB"/>
    <w:rsid w:val="FDDFDF34"/>
    <w:rsid w:val="FDDFFD9A"/>
    <w:rsid w:val="FDEEF545"/>
    <w:rsid w:val="FDF3B018"/>
    <w:rsid w:val="FDFD41F0"/>
    <w:rsid w:val="FDFE9EFA"/>
    <w:rsid w:val="FDFF455E"/>
    <w:rsid w:val="FE2A584A"/>
    <w:rsid w:val="FE398695"/>
    <w:rsid w:val="FE572BBB"/>
    <w:rsid w:val="FE5D8553"/>
    <w:rsid w:val="FE6DAACC"/>
    <w:rsid w:val="FE7F3A36"/>
    <w:rsid w:val="FEA7CD4C"/>
    <w:rsid w:val="FEBFC724"/>
    <w:rsid w:val="FEBFCD9A"/>
    <w:rsid w:val="FEDF5629"/>
    <w:rsid w:val="FEF172E0"/>
    <w:rsid w:val="FEF37979"/>
    <w:rsid w:val="FEF445FD"/>
    <w:rsid w:val="FEF5ADA2"/>
    <w:rsid w:val="FEF5F370"/>
    <w:rsid w:val="FEF7DC0E"/>
    <w:rsid w:val="FEFB022E"/>
    <w:rsid w:val="FEFD2E95"/>
    <w:rsid w:val="FEFD92E7"/>
    <w:rsid w:val="FEFF005D"/>
    <w:rsid w:val="FEFF3561"/>
    <w:rsid w:val="FEFF5561"/>
    <w:rsid w:val="FEFF6E20"/>
    <w:rsid w:val="FF1776EF"/>
    <w:rsid w:val="FF17A3A0"/>
    <w:rsid w:val="FF328199"/>
    <w:rsid w:val="FF3522AB"/>
    <w:rsid w:val="FF3EDD41"/>
    <w:rsid w:val="FF3F3162"/>
    <w:rsid w:val="FF533F7B"/>
    <w:rsid w:val="FF5BD2D0"/>
    <w:rsid w:val="FF5F50FC"/>
    <w:rsid w:val="FF6DF8DF"/>
    <w:rsid w:val="FF73E0BC"/>
    <w:rsid w:val="FF7F5FA5"/>
    <w:rsid w:val="FF9FAECE"/>
    <w:rsid w:val="FFAE1255"/>
    <w:rsid w:val="FFAE75CC"/>
    <w:rsid w:val="FFAE7999"/>
    <w:rsid w:val="FFAECE42"/>
    <w:rsid w:val="FFB53F43"/>
    <w:rsid w:val="FFB744B6"/>
    <w:rsid w:val="FFB7A7CF"/>
    <w:rsid w:val="FFB9E6AD"/>
    <w:rsid w:val="FFBB1232"/>
    <w:rsid w:val="FFBE287E"/>
    <w:rsid w:val="FFBF4365"/>
    <w:rsid w:val="FFC6C8AE"/>
    <w:rsid w:val="FFCF24EF"/>
    <w:rsid w:val="FFCFC5E9"/>
    <w:rsid w:val="FFD5AA4B"/>
    <w:rsid w:val="FFD70894"/>
    <w:rsid w:val="FFDE8A6E"/>
    <w:rsid w:val="FFDF538A"/>
    <w:rsid w:val="FFEA163F"/>
    <w:rsid w:val="FFEA5764"/>
    <w:rsid w:val="FFEBA5CE"/>
    <w:rsid w:val="FFEBE4B7"/>
    <w:rsid w:val="FFEDF006"/>
    <w:rsid w:val="FFEDFDB3"/>
    <w:rsid w:val="FFEF459B"/>
    <w:rsid w:val="FFEF5A82"/>
    <w:rsid w:val="FFEF97CE"/>
    <w:rsid w:val="FFF4F612"/>
    <w:rsid w:val="FFF5A8EC"/>
    <w:rsid w:val="FFF672A6"/>
    <w:rsid w:val="FFF96D96"/>
    <w:rsid w:val="FFFAFCDD"/>
    <w:rsid w:val="FFFB7BF7"/>
    <w:rsid w:val="FFFC471C"/>
    <w:rsid w:val="FFFC7FA0"/>
    <w:rsid w:val="FFFD0A03"/>
    <w:rsid w:val="FFFD39A1"/>
    <w:rsid w:val="FFFDC110"/>
    <w:rsid w:val="FFFDE60F"/>
    <w:rsid w:val="FFFE004A"/>
    <w:rsid w:val="FFFE5E5E"/>
    <w:rsid w:val="FFFF1C05"/>
    <w:rsid w:val="FFFF2027"/>
    <w:rsid w:val="FFFF4A74"/>
    <w:rsid w:val="FFFF53AB"/>
    <w:rsid w:val="FFFF5F3D"/>
    <w:rsid w:val="FFFFCD6F"/>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line="480" w:lineRule="auto"/>
      <w:ind w:firstLine="1440" w:firstLineChars="200"/>
      <w:jc w:val="both"/>
    </w:pPr>
    <w:rPr>
      <w:rFonts w:ascii="仿宋" w:hAnsi="仿宋" w:eastAsia="仿宋"/>
      <w:color w:val="000000"/>
      <w:sz w:val="28"/>
      <w:szCs w:val="28"/>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2023-12-15T01:34:00Z</dcterms:created>
  <dc:creator>csrc</dc:creator>
  <cp:lastModifiedBy>uos</cp:lastModifiedBy>
  <dcterms:modified xsi:type="dcterms:W3CDTF">2025-10-11T20:33:43Z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58D4BBA899AD059B0E05CD68F56636F2_43</vt:lpwstr>
  </property>
</Properties>
</file>